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345948.xml.htm"/>
      <w:bookmarkStart w:id="1" w:name="kswkform4_178334594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Vernick Shoshana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550 W. VAN BUREN STREET, 17TH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Huron Consulting 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HURN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934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Consists of restricted stock units granted to the reporting person on July 1, 2026, all of which will vest on the first anniversary of the award.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Hope Katz, attorney-in-fact for Shoshana Vernick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45536" TargetMode="External"/><Relationship Id="rId5" Type="http://schemas.openxmlformats.org/officeDocument/2006/relationships/hyperlink" Target="http://www.sec.gov/cgi-bin/browse-edgar?action=getcompany&amp;CIK=000128984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591</Words>
  <Characters>3184</Characters>
  <CharactersWithSpaces>3716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