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 xml:space="preserve">FORM 8-K </w:t>
      </w: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CURRENT REPORT</w:t>
      </w:r>
    </w:p>
    <w:p>
      <w:pPr>
        <w:pStyle w:val="TextBody"/>
        <w:bidi w:val="0"/>
        <w:spacing w:lineRule="auto" w:line="288" w:before="60" w:after="283"/>
        <w:ind w:left="0" w:right="0" w:hanging="540"/>
        <w:jc w:val="center"/>
        <w:rPr>
          <w:rFonts w:ascii="Arial Narrow;sans-serif" w:hAnsi="Arial Narrow;sans-serif"/>
          <w:b/>
          <w:color w:val="000000"/>
          <w:sz w:val="24"/>
        </w:rPr>
      </w:pPr>
      <w:r>
        <w:rPr>
          <w:rFonts w:ascii="Arial Narrow;sans-serif" w:hAnsi="Arial Narrow;sans-serif"/>
          <w:b/>
          <w:color w:val="000000"/>
          <w:sz w:val="24"/>
        </w:rPr>
        <w:t>PURSUANT TO SECTION 13 OR 15(d) OF THE SECURITIES EXCHANGE ACT OF 1934</w:t>
      </w:r>
    </w:p>
    <w:p>
      <w:pPr>
        <w:pStyle w:val="TextBody"/>
        <w:bidi w:val="0"/>
        <w:spacing w:lineRule="auto" w:line="288" w:before="120" w:after="283"/>
        <w:jc w:val="center"/>
        <w:rPr>
          <w:rFonts w:ascii="Arial Narrow;sans-serif" w:hAnsi="Arial Narrow;sans-serif"/>
          <w:b/>
          <w:color w:val="000000"/>
          <w:sz w:val="24"/>
        </w:rPr>
      </w:pPr>
      <w:r>
        <w:rPr>
          <w:rFonts w:ascii="Arial Narrow;sans-serif" w:hAnsi="Arial Narrow;sans-serif"/>
          <w:b/>
          <w:color w:val="000000"/>
          <w:sz w:val="24"/>
        </w:rPr>
        <w:t xml:space="preserve">July 30, 2025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lineRule="auto" w:line="288" w:before="60" w:after="283"/>
        <w:jc w:val="center"/>
        <w:rPr>
          <w:rFonts w:ascii="Arial Narrow;sans-serif" w:hAnsi="Arial Narrow;sans-serif"/>
          <w:b/>
          <w:color w:val="000000"/>
          <w:sz w:val="32"/>
        </w:rPr>
      </w:pPr>
      <w:r>
        <w:rPr>
          <w:rFonts w:ascii="Arial Narrow;sans-serif" w:hAnsi="Arial Narrow;sans-serif"/>
          <w:b/>
          <w:color w:val="000000"/>
          <w:sz w:val="32"/>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4723" w:type="dxa"/>
        <w:jc w:val="center"/>
        <w:tblInd w:w="0" w:type="dxa"/>
        <w:tblLayout w:type="fixed"/>
        <w:tblCellMar>
          <w:top w:w="28" w:type="dxa"/>
          <w:left w:w="28" w:type="dxa"/>
          <w:bottom w:w="28" w:type="dxa"/>
          <w:right w:w="28" w:type="dxa"/>
        </w:tblCellMar>
      </w:tblPr>
      <w:tblGrid>
        <w:gridCol w:w="706"/>
        <w:gridCol w:w="621"/>
        <w:gridCol w:w="623"/>
        <w:gridCol w:w="348"/>
        <w:gridCol w:w="348"/>
        <w:gridCol w:w="353"/>
        <w:gridCol w:w="503"/>
        <w:gridCol w:w="503"/>
        <w:gridCol w:w="718"/>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Delaware</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000-50976</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01-0666114</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(State or other jurisdiction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(Commission</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(IRS Employer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of incorporation)</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Identification Number)</w:t>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550 West Van Buren Street </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Chicago, Illinois </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 xml:space="preserve">60607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(Address of principal executive offices)</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(Zip Code)</w:t>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 xml:space="preserve">(312) 583-8700 </w:t>
      </w:r>
    </w:p>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w:t>
      </w:r>
    </w:p>
    <w:p>
      <w:pPr>
        <w:pStyle w:val="TextBody"/>
        <w:bidi w:val="0"/>
        <w:spacing w:before="0" w:after="0"/>
        <w:jc w:val="center"/>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Check the appropriate box below if the Form 8-K filing is intended to simultaneously satisfy the filing obligation of the registrant under any of the following provisions:</w:t>
      </w:r>
    </w:p>
    <w:tbl>
      <w:tblPr>
        <w:tblW w:w="7839" w:type="dxa"/>
        <w:jc w:val="center"/>
        <w:tblInd w:w="0" w:type="dxa"/>
        <w:tblLayout w:type="fixed"/>
        <w:tblCellMar>
          <w:top w:w="28" w:type="dxa"/>
          <w:left w:w="28" w:type="dxa"/>
          <w:bottom w:w="28" w:type="dxa"/>
          <w:right w:w="28" w:type="dxa"/>
        </w:tblCellMar>
      </w:tblPr>
      <w:tblGrid>
        <w:gridCol w:w="124"/>
        <w:gridCol w:w="109"/>
        <w:gridCol w:w="109"/>
        <w:gridCol w:w="2372"/>
        <w:gridCol w:w="2372"/>
        <w:gridCol w:w="2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Pre-commencement communications pursuant to Rule 14d-2(b) under the Exchange Act (17 CFR </w:t>
            </w:r>
          </w:p>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1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Pre-commencement communications pursuant to Rule 13e-4(c) under the Exchange Act (17 CFR </w:t>
            </w:r>
          </w:p>
          <w:p>
            <w:pPr>
              <w:pStyle w:val="TableContents"/>
              <w:bidi w:val="0"/>
              <w:spacing w:lineRule="auto" w:line="240"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138"/>
        <w:gridCol w:w="999"/>
        <w:gridCol w:w="1012"/>
        <w:gridCol w:w="449"/>
        <w:gridCol w:w="449"/>
        <w:gridCol w:w="45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13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$0.01 per share</w:t>
            </w:r>
          </w:p>
        </w:tc>
        <w:tc>
          <w:tcPr>
            <w:tcW w:w="13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tbl>
      <w:tblPr>
        <w:tblW w:w="10205" w:type="dxa"/>
        <w:jc w:val="center"/>
        <w:tblInd w:w="0" w:type="dxa"/>
        <w:tblLayout w:type="fixed"/>
        <w:tblCellMar>
          <w:top w:w="28" w:type="dxa"/>
          <w:left w:w="28" w:type="dxa"/>
          <w:bottom w:w="28" w:type="dxa"/>
          <w:right w:w="28" w:type="dxa"/>
        </w:tblCellMar>
      </w:tblPr>
      <w:tblGrid>
        <w:gridCol w:w="2631"/>
        <w:gridCol w:w="2067"/>
        <w:gridCol w:w="2067"/>
        <w:gridCol w:w="997"/>
        <w:gridCol w:w="997"/>
        <w:gridCol w:w="1446"/>
      </w:tblGrid>
      <w:tr>
        <w:trPr/>
        <w:tc>
          <w:tcPr>
            <w:tcW w:w="2631"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Emerging growth company</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Item 1.01. Entry into a Material Definitive Agreement.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July 30, 2025, Huron Consulting Group Inc. (the "Company" or "Huron"), and certain of the Company's subsidiaries entered into a Fourth Amended and Restated Credit Agreement dated as of July 30, 2025 (the "Amended Credit Agreement") by and among the Company, as borrower, certain subsidiaries of the Company, as guarantors, the lenders identified therein and Bank of America, N.A., as administrative agent and collateral agent, consisting of a $700 million senior secured revolving credit facility (the "Revolver") and a $400 million senior secured term loan facility (the "Term Loan"). The Amended Credit Agreement amends and restates, in its entirety, the Third Amended and Restated Credit Agreement entered into as of November 15, 2022 (as amended and modified, the "Existing Credit Agreement") among the Company, certain of the Company's subsidiaries, the lenders identified therein and Bank of America, N.A., as administrative agent and collateral agent, which consisted of a $600 million senior secured revolving credit facility and a $275 million senior secured term loan facility, which were both scheduled to mature on November 15, 2027. The Amended Credit Agreement provides for, among other items, an extension of the maturity date, an increase to the total borrowing capacity, and improved all-in pricing.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established the $700 million Revolver, maturing on July 30, 2030, which includes a $50 million sublimit for issuances of standby letters of credit and a $50 million sublimit for swing line loans. Additionally, the Amended Credit Agreement established the $400 million Term Loan, which was funded in a single advance on the date of the Amended Credit Agreement. The Term Loan is subject to scheduled quarterly amortization payments of $5 million beginning September 30, 2025, through the maturity date of July 30, 2030, at which time the outstanding principal balance and all accrued interest will be due. Subject to customary conditions and the approval of any lender whose commitment would be increased, the Company has the option to increase the revolving credit facility or establish additional term loan facilities in an aggregate amount of up to $500 million plus such additional amounts that would not cause the Consolidated Leverage Ratio (as defined in the Amended Credit Agreement) to exceed 3.00 to 1.00 after giving effect to such increases.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initial borrowings under the Amended Credit Agreement were used to reduce current borrowings outstanding under the Existing Credit Agreement, and future borrowings under the Amended Credit Agreement may be used for working capital, capital expenditures, share repurchases, permitted acquisitions, and other general corporate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the Company's option, borrowings under the Amended Credit Agreement will bear interest at either one, three or six month Term SOFR (as defined in the Amended Credit Agreement) or an alternate base rate, in each case plus the applicable margin. Borrowings will initially bear interest at Term SOFR plus 1.500% per annum, in the case of Term SOFR borrowings, or at the alternate base rate plus 0.500% per annum, in the case of Base Rate loans (as defined in the Amended Credit Agreement). After the date the compliance certificate is required to be received for the quarter ending September 30, 2025, the applicable margin will range between 1.250% per annum and 1.875% per annum, in the case of Term SOFR borrowings, or between 0.250% per annum and 0.875% per annum, in the case of Base Rate loans, based upon the Company's Consolidated Leverage Ratio at such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will initially be required to pay a commitment fee of 0.200% per annum on the daily unused amount of the facility and a letter of credit fee of 1.500% per annum on the maximum amount available to be drawn under issued and outstanding letters of credit. After the date the compliance certificate is required to be received for the quarter ending September 30, 2025, the commitment fee rate will range between 0.15% per annum and 0.275% per annum and the letter of credit fee rate will fluctuate between 1.250% per annum and 1.875% per annum, based upon the Company's Consolidated Leverage Ratio.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The Company is required to prepay the amounts outstanding under the Amended Credit Agreement in certain circumstances, including upon an Event of Default (as defined in the Amended Credit Agreement). In addition, the Company has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Fourth Amended and Restated Security Agreement (the “Amended Security Agreement”) and a Fourth Amended and Restated Pledge Agreement (the “Amended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Amended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two financial covenants: (i) a maximum Consolidated Leverage Ratio (as defined in the Amended Credit Agreement) of 3.75 to 1.00; however the maximum permitted Consolidated Leverage Ratio will increase to 4.25 to 1.00 upon the occurrence of Qualified Acquisition (as defined in the Amended Credit Agreement), and (ii) a minimum Consolidated Interest Coverage Ratio (as defined in the Amended Credit Agreement) of 3.00 to 1.00; usual and customary events of default; and other customary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the Amended Credit Agreement, the Company paid certain commitment, arrangement, and other fees to Bank of America, N.A. and other parties to the Amended Credit Agreement, and reimbursed certain of the parties’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foregoing descriptions of the Amended Credit Agreement, Amended Security Agreement, and Amended Pledge Agreement do not purport to be complete and are qualified in their entirety by reference to the full text of the Amended Credit Agreement, Amended Security Agreement, and Amended Pledge Agreement, copies of which are attached hereto as Exhibits 10.1, 10.2, and 10.3, respectively, and are incorporated herein by reference.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copy of the press release announcing the Amended Credit Agreement is being filed as Exhibit 99.1 to this Form 8-K.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Item 2.03. Creation of a Direct Financial Obligation or an Obligation under an Off-Balance Sheet Arrangement of a Registrant.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set forth under Item 1.01 above is incorporated herein by reference in this Item 2.03.</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Item 9.01.    Financial Statements and Exhibits.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03"/>
        <w:gridCol w:w="267"/>
        <w:gridCol w:w="269"/>
        <w:gridCol w:w="109"/>
        <w:gridCol w:w="109"/>
        <w:gridCol w:w="109"/>
        <w:gridCol w:w="2684"/>
        <w:gridCol w:w="2684"/>
        <w:gridCol w:w="3671"/>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 Description</w:t>
            </w:r>
          </w:p>
        </w:tc>
      </w:tr>
      <w:tr>
        <w:trPr/>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101fourthamendedandrest.htm">
              <w:r>
                <w:rPr>
                  <w:rStyle w:val="InternetLink"/>
                  <w:rFonts w:ascii="Arial Narrow;sans-serif" w:hAnsi="Arial Narrow;sans-serif"/>
                  <w:b w:val="false"/>
                  <w:color w:val="0000FF"/>
                  <w:sz w:val="20"/>
                  <w:u w:val="single"/>
                </w:rPr>
                <w:t>Fourth Amended and Restated Credit Agreement, dated as of July 30, 2025, among Huron Consulting Group Inc., as Borrower, certain subsidiaries as Guarantors, the Lenders Party, Hereto and Bank of America, N.A., as Administrative Agent and Collateral Agent, JPMorgan Chase Bank, N.A. and PNC Capital Markets, LLC, as Co-Syndication Agents, TD Bank, N.A., Bank of Montreal, Fifth Third Bank, National Association and U.S. Bank National Association as Co-Documentation Agents, and BofA Securities, Inc., JPMorgan Chase Bank, N.A. and PNC Capital Markets, LLC as Joint Lead Arrangers and Joint Bookrunners.</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102fourthamendedandrest.htm">
              <w:r>
                <w:rPr>
                  <w:rStyle w:val="InternetLink"/>
                  <w:rFonts w:ascii="Arial Narrow;sans-serif" w:hAnsi="Arial Narrow;sans-serif"/>
                  <w:b w:val="false"/>
                  <w:color w:val="0000FF"/>
                  <w:sz w:val="20"/>
                  <w:u w:val="single"/>
                </w:rPr>
                <w:t>Fourth Amended and Restated Security Agreement, dated as of July 30, 2025.</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103fourthamendedandrest.htm">
              <w:r>
                <w:rPr>
                  <w:rStyle w:val="InternetLink"/>
                  <w:rFonts w:ascii="Arial Narrow;sans-serif" w:hAnsi="Arial Narrow;sans-serif"/>
                  <w:b w:val="false"/>
                  <w:color w:val="0000FF"/>
                  <w:sz w:val="20"/>
                  <w:u w:val="single"/>
                </w:rPr>
                <w:t>Fourth Amended and Restated Pledge Agreement, dated as of July 30, 2025.</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731exh991-creditag.htm">
              <w:r>
                <w:rPr>
                  <w:rStyle w:val="InternetLink"/>
                  <w:rFonts w:ascii="Arial Narrow;sans-serif" w:hAnsi="Arial Narrow;sans-serif"/>
                  <w:b w:val="false"/>
                  <w:color w:val="0000FF"/>
                  <w:sz w:val="20"/>
                  <w:u w:val="single"/>
                </w:rPr>
                <w:t>Press release dated July 31, 2025.</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(formatted as inline XBRL and contained in Exhibit 101)</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Arial Narrow;sans-serif" w:hAnsi="Arial Narrow;sans-serif"/>
          <w:b w:val="false"/>
          <w:color w:val="000000"/>
          <w:sz w:val="20"/>
        </w:rPr>
        <w:t>Pursuant to Regulation S-K 601(a)(5), certain exhibits to this Exhibit have been omitted. The Company agrees to furnish supplementally to the Securities and Exchange Commission, upon its request, a copy of any or all omitted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hereunto duly authorized.</w:t>
      </w:r>
    </w:p>
    <w:tbl>
      <w:tblPr>
        <w:tblW w:w="6552" w:type="dxa"/>
        <w:jc w:val="center"/>
        <w:tblInd w:w="0" w:type="dxa"/>
        <w:tblLayout w:type="fixed"/>
        <w:tblCellMar>
          <w:top w:w="28" w:type="dxa"/>
          <w:left w:w="28" w:type="dxa"/>
          <w:bottom w:w="28" w:type="dxa"/>
          <w:right w:w="28" w:type="dxa"/>
        </w:tblCellMar>
      </w:tblPr>
      <w:tblGrid>
        <w:gridCol w:w="184"/>
        <w:gridCol w:w="162"/>
        <w:gridCol w:w="164"/>
        <w:gridCol w:w="349"/>
        <w:gridCol w:w="349"/>
        <w:gridCol w:w="352"/>
        <w:gridCol w:w="109"/>
        <w:gridCol w:w="109"/>
        <w:gridCol w:w="109"/>
        <w:gridCol w:w="1366"/>
        <w:gridCol w:w="1366"/>
        <w:gridCol w:w="1933"/>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[Certain confidential information contained in this document, marked by brackets, has been omitted because it is both (i) not material and (ii) would be competitively harmful if publicly disclosed.]</w:t>
      </w:r>
    </w:p>
    <w:p>
      <w:pPr>
        <w:pStyle w:val="TextBody"/>
        <w:bidi w:val="0"/>
        <w:spacing w:before="0" w:after="0"/>
        <w:jc w:val="left"/>
        <w:rPr/>
      </w:pPr>
      <w:r>
        <w:rPr/>
      </w:r>
    </w:p>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FOURTH AMENDED AND RESTATED CREDIT AGREEMENT</w:t>
      </w:r>
    </w:p>
    <w:p>
      <w:pPr>
        <w:pStyle w:val="TextBody"/>
        <w:bidi w:val="0"/>
        <w:spacing w:lineRule="auto" w:line="556"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July 30, 2025</w:t>
      </w:r>
    </w:p>
    <w:p>
      <w:pPr>
        <w:pStyle w:val="TextBody"/>
        <w:bidi w:val="0"/>
        <w:spacing w:lineRule="auto" w:line="556" w:before="0" w:after="24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HURON CONSULTING GROUP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Borrower,</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SUBSIDIARIES OF THE BORROWER,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Guarantors,</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LENDERS PARTY HERETO</w:t>
      </w:r>
    </w:p>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88" w:before="0" w:after="600"/>
        <w:jc w:val="center"/>
        <w:rPr>
          <w:rFonts w:ascii="Times New Roman;serif" w:hAnsi="Times New Roman;serif"/>
          <w:b w:val="false"/>
          <w:color w:val="000000"/>
          <w:sz w:val="22"/>
        </w:rPr>
      </w:pPr>
      <w:r>
        <w:rPr>
          <w:rFonts w:ascii="Times New Roman;serif" w:hAnsi="Times New Roman;serif"/>
          <w:b w:val="false"/>
          <w:color w:val="000000"/>
          <w:sz w:val="22"/>
        </w:rPr>
        <w:t>as Administrative Agent and Collateral Agent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PNC CAPITAL MARKETS, LLC,</w:t>
      </w:r>
    </w:p>
    <w:p>
      <w:pPr>
        <w:pStyle w:val="TextBody"/>
        <w:bidi w:val="0"/>
        <w:spacing w:lineRule="auto" w:line="288" w:before="0" w:after="360"/>
        <w:jc w:val="center"/>
        <w:rPr>
          <w:rFonts w:ascii="Times New Roman;serif" w:hAnsi="Times New Roman;serif"/>
          <w:b w:val="false"/>
          <w:color w:val="000000"/>
          <w:sz w:val="22"/>
        </w:rPr>
      </w:pPr>
      <w:r>
        <w:rPr>
          <w:rFonts w:ascii="Times New Roman;serif" w:hAnsi="Times New Roman;serif"/>
          <w:b w:val="false"/>
          <w:color w:val="000000"/>
          <w:sz w:val="22"/>
        </w:rPr>
        <w:t>as Co-Syndication Agents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TD 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BANK OF MONTREAL,</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U.S. BANK NATIONAL ASSOCIATION,</w:t>
      </w:r>
    </w:p>
    <w:p>
      <w:pPr>
        <w:pStyle w:val="TextBody"/>
        <w:bidi w:val="0"/>
        <w:spacing w:lineRule="auto" w:line="288" w:before="0" w:after="360"/>
        <w:jc w:val="center"/>
        <w:rPr>
          <w:rFonts w:ascii="Times New Roman;serif" w:hAnsi="Times New Roman;serif"/>
          <w:b w:val="false"/>
          <w:color w:val="000000"/>
          <w:sz w:val="22"/>
        </w:rPr>
      </w:pPr>
      <w:r>
        <w:rPr>
          <w:rFonts w:ascii="Times New Roman;serif" w:hAnsi="Times New Roman;serif"/>
          <w:b w:val="false"/>
          <w:color w:val="000000"/>
          <w:sz w:val="22"/>
        </w:rPr>
        <w:t>as Co-Documentation Agents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BOFA SECURITIES,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PNC CAPITAL MARKETS, LLC,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Joint Lead Arrangers and Joint Bookrunners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24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Article and Section</w:t>
      </w:r>
    </w:p>
    <w:p>
      <w:pPr>
        <w:pStyle w:val="TextBody"/>
        <w:bidi w:val="0"/>
        <w:spacing w:lineRule="auto" w:line="288" w:before="0" w:after="24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613"/>
        <w:gridCol w:w="539"/>
        <w:gridCol w:w="539"/>
        <w:gridCol w:w="539"/>
        <w:gridCol w:w="539"/>
        <w:gridCol w:w="539"/>
        <w:gridCol w:w="2218"/>
        <w:gridCol w:w="2136"/>
        <w:gridCol w:w="2149"/>
        <w:gridCol w:w="114"/>
        <w:gridCol w:w="114"/>
        <w:gridCol w:w="166"/>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 DEFINITIONS AND ACCOUNTING TERMS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Defined Terms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Interpretive Provisions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Accounting Terms; Calculation of Financial Covenants on a Pro Forma Basis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Rounding</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1.05</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Times of Day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1.06</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 of Credit Amounts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1.07</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Alternative L/C Currencies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1.08</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of Currency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1.09</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98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 COMMITMENTS AND CREDIT EXTENSIONS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2.01</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Loans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Conversions and Continuations of Loans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Letters of Credit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2.04</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Swing Line Loans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2.05</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Prepayments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2.06</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Termination or Reduction of Commitments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2.07</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Repayment of Loans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2.08</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2.09</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2.10</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Computation of Interest and Fees; Retroactive Adjustments of Applicable Rate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2.11</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Evidence of Debt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2.12</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Generally; Administrative Agent’s Clawback</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2.13</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Sharing of Payments by Lenders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2.14</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Collateral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2.15</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Defaulting Lenders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r>
      <w:tr>
        <w:trPr/>
        <w:tc>
          <w:tcPr>
            <w:tcW w:w="98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III TAXES, YIELD PROTECTION AND ILLEGALITY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3.01</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3.02</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Illegality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3.03</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Inability to Determine Rates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3.04</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Increased Costs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3.05</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 for Losses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3.06</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Mitigation of Obligations; Replacement of Lenders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3.07</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98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IV GUARANTY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4.01</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Guaranty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4.02</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Obligations Unconditional.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4.03</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Reinstatement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4.04</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Certain Waivers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4.05</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Remedies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4.06</w:t>
            </w:r>
          </w:p>
        </w:tc>
        <w:tc>
          <w:tcPr>
            <w:tcW w:w="6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Rights of Contribution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bl>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tbl>
      <w:tblPr>
        <w:tblW w:w="7138" w:type="dxa"/>
        <w:jc w:val="left"/>
        <w:tblInd w:w="0" w:type="dxa"/>
        <w:tblLayout w:type="fixed"/>
        <w:tblCellMar>
          <w:top w:w="28" w:type="dxa"/>
          <w:left w:w="28" w:type="dxa"/>
          <w:bottom w:w="28" w:type="dxa"/>
          <w:right w:w="28" w:type="dxa"/>
        </w:tblCellMar>
      </w:tblPr>
      <w:tblGrid>
        <w:gridCol w:w="159"/>
        <w:gridCol w:w="140"/>
        <w:gridCol w:w="140"/>
        <w:gridCol w:w="225"/>
        <w:gridCol w:w="225"/>
        <w:gridCol w:w="226"/>
        <w:gridCol w:w="1875"/>
        <w:gridCol w:w="1875"/>
        <w:gridCol w:w="1882"/>
        <w:gridCol w:w="114"/>
        <w:gridCol w:w="114"/>
        <w:gridCol w:w="163"/>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4.07</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Guarantee of Payment; Continuing Guarantee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4.08</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Keepwell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67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 CONDITIONS PRECEDENT TO CREDIT EXTENSIONS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5.01</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of Effectiveness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5.02</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all Credit Extensions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67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6.01</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Existence, Qualification and Power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6.02</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Authorization; No Contravention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6.03</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Governmental Authorization; Other Consents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6.04</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Binding Effect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6.05</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 No Material Adverse Effect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6.06</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Litigation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6.07</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Default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6.08</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of Property; Liens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6.09</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Compliance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6.10</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6.11</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6.12</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ERISA Compliance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6.13</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Subsidiaries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6.14</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Margin Regulations; Investment Company Act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6.15</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Disclosure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6.16</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6.17</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 Licenses,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6.18</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Solvency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6.19</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Perfection of Security Interests in the Collateral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6.20</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Business Locations; Taxpayer Identification Number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6.21</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Licensing and Accreditation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6.22</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Labor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6.23</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OFAC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6.24</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Affected Financial Institutions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6.25</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Covered Entities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6.26</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Beneficial Ownership Certification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6.27</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Outbound Investment Rules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67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 AFFIRMATIVE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7.01</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7.02</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Certificates; Other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7.03</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7.04</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7.05</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Preservation of Existence,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7.06</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Properties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7.07</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7.08</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with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7.09</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Books and Records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7.10</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Inspection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r>
      <w:tr>
        <w:trPr/>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7.11</w:t>
            </w:r>
          </w:p>
        </w:tc>
        <w:tc>
          <w:tcPr>
            <w:tcW w:w="5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r>
    </w:tbl>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tbl>
      <w:tblPr>
        <w:tblW w:w="10146" w:type="dxa"/>
        <w:jc w:val="left"/>
        <w:tblInd w:w="0" w:type="dxa"/>
        <w:tblLayout w:type="fixed"/>
        <w:tblCellMar>
          <w:top w:w="28" w:type="dxa"/>
          <w:left w:w="28" w:type="dxa"/>
          <w:bottom w:w="28" w:type="dxa"/>
          <w:right w:w="28" w:type="dxa"/>
        </w:tblCellMar>
      </w:tblPr>
      <w:tblGrid>
        <w:gridCol w:w="155"/>
        <w:gridCol w:w="136"/>
        <w:gridCol w:w="136"/>
        <w:gridCol w:w="219"/>
        <w:gridCol w:w="219"/>
        <w:gridCol w:w="221"/>
        <w:gridCol w:w="2848"/>
        <w:gridCol w:w="2848"/>
        <w:gridCol w:w="2853"/>
        <w:gridCol w:w="148"/>
        <w:gridCol w:w="148"/>
        <w:gridCol w:w="215"/>
      </w:tblGrid>
      <w:tr>
        <w:trPr/>
        <w:tc>
          <w:tcPr>
            <w:tcW w:w="1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7.12</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Subsidiaries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7.13</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Pledged Assets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7.14</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Sanctions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7.15</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Post-Closing Obligations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96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VIII NEGATIVE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8.01</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Liens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8.02</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8.03</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Indebtedness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8.04</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Fundamental Changes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8.05</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Dispositions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8.06</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8.07</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Nature of Business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8.08</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Transactions with Affiliates and Insiders; Management Fees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8.09</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Burdensome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Use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8.11</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8.12</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 Documents; Fiscal Year; Legal Name, State of Formation and Form of Entity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8.13</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Ownership of Subsidiaries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8.14</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Outbound Investment Rules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96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IX EVENTS OF DEFAULT AND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9.01</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9.02</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Remedies Upon Event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9.03</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Funds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96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 ADMINISTRATIVE AGENT AND COLLATERAL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10.01</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 and Authorization of Administrative Agent and Collateral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10.02</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Rights as a Lender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10.03</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Exculpatory Provisions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10.04</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Reliance by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10.05</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Delegation of Duties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10.06</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Resignation of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10.07</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Non-Reliance on Administrative Agent and Other Lenders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10.08</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Other Duties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10.09</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Administrative Agent May File Proofs of Claim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10.10</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and Guaranty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10.11</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Appointment of Borrower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10.12</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Certain ERISA Matters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10.13</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Recovery of Erroneous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10.14</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Treasury Management Agreements and Swap Contracts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w:t>
            </w:r>
          </w:p>
        </w:tc>
      </w:tr>
      <w:tr>
        <w:trPr/>
        <w:tc>
          <w:tcPr>
            <w:tcW w:w="96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XI 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11.01</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11.02</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 Effectiveness; Electronic Communications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11.03</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Waiver; Cumulative Remedies; Enforcement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11.04</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 Indemnity; Damage 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r>
      <w:tr>
        <w:trPr/>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11.05</w:t>
            </w:r>
          </w:p>
        </w:tc>
        <w:tc>
          <w:tcPr>
            <w:tcW w:w="8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Set Aside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w:t>
            </w:r>
          </w:p>
        </w:tc>
      </w:tr>
    </w:tbl>
    <w:p>
      <w:pPr>
        <w:pStyle w:val="TextBody"/>
        <w:bidi w:val="0"/>
        <w:spacing w:before="0" w:after="0"/>
        <w:ind w:left="0" w:right="0" w:hanging="72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iii</w:t>
                      </w:r>
                    </w:p>
                  </w:txbxContent>
                </v:textbox>
                <w10:wrap type="none"/>
              </v:rect>
            </w:pict>
          </mc:Fallback>
        </mc:AlternateContent>
      </w:r>
    </w:p>
    <w:tbl>
      <w:tblPr>
        <w:tblW w:w="8683" w:type="dxa"/>
        <w:jc w:val="left"/>
        <w:tblInd w:w="0" w:type="dxa"/>
        <w:tblLayout w:type="fixed"/>
        <w:tblCellMar>
          <w:top w:w="28" w:type="dxa"/>
          <w:left w:w="28" w:type="dxa"/>
          <w:bottom w:w="28" w:type="dxa"/>
          <w:right w:w="28" w:type="dxa"/>
        </w:tblCellMar>
      </w:tblPr>
      <w:tblGrid>
        <w:gridCol w:w="124"/>
        <w:gridCol w:w="109"/>
        <w:gridCol w:w="109"/>
        <w:gridCol w:w="215"/>
        <w:gridCol w:w="215"/>
        <w:gridCol w:w="216"/>
        <w:gridCol w:w="2392"/>
        <w:gridCol w:w="2392"/>
        <w:gridCol w:w="2400"/>
        <w:gridCol w:w="149"/>
        <w:gridCol w:w="149"/>
        <w:gridCol w:w="2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11.06</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 and Assigns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11.07</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Treatment of Certain Information; 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11.08</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Set-off</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11.09</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Rate Limitation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11.10</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Integration; Effectiveness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11.11</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Survival of Representations and Warranties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11.12</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11.13</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 of Lenders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11.14</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 Jurisdiction;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11.15</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Jury Trial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11.16</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Advisory or Fiduciary Responsibility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11.17</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Execution; Electronic Records; Counterparts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11.18</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Subordination of Intercompany Indebtedness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11.19</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 PATRIOT Act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11.20</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Judgment Currency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11.21</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ENTIRE AGREEMENT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11.22</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and Consent to Bail-In of Affected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11.23</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Acknowledgement Regarding Any Supported QFCs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11.24</w:t>
            </w:r>
          </w:p>
        </w:tc>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Restatement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w:t>
            </w:r>
          </w:p>
        </w:tc>
      </w:tr>
    </w:tbl>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iv</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SCHEDULES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2.01        Commitments and Applicable Percentages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2.03        Existing Letters of Credit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6.13        Subsidiaries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6.17        IP Rights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6.20-1    Chief Executive Offices; Taxpayer Identification Numbers and Organizational Identification Numbers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6.20-2    Changes in Name or State of Formation; Mergers and other Changes in Structure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8.01        Existing Liens</w:t>
        <w:br/>
        <w:t>Schedule 8.02        Existing Investments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8.03        Existing Indebtedness</w:t>
        <w:br/>
        <w:t>Schedule 11.02        Notice Addresses</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1.01        Form of Secured Party Designation Notice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2.01        Form of Lender Joinder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2.02        Form of Loan Notice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2.04        Form of Swing Line Loan Notice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2.05        Form of Notice of Loan Prepayment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2.11-1        Form of Revolving Note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2.11-2        Form of Swing Line Note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2.11-3        Form of Term Loan Note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3.01A-D    Form of U.S. Tax Compliance Certificates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7.02(b)        Form of Compliance Certificate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7.12        Form of Guarantor Joinder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11.06        Form of Assignment and Assumption</w:t>
      </w:r>
    </w:p>
    <w:p>
      <w:pPr>
        <w:pStyle w:val="TextBody"/>
        <w:bidi w:val="0"/>
        <w:spacing w:before="0" w:after="480"/>
        <w:jc w:val="left"/>
        <w:rPr/>
      </w:pPr>
      <w:r>
        <w:rPr/>
      </w:r>
    </w:p>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
                        <w:jc w:val="center"/>
                        <w:rPr>
                          <w:rFonts w:ascii="Times New Roman;serif" w:hAnsi="Times New Roman;serif"/>
                          <w:b w:val="false"/>
                          <w:color w:val="000000"/>
                          <w:sz w:val="22"/>
                        </w:rPr>
                      </w:pPr>
                      <w:r>
                        <w:rPr>
                          <w:rFonts w:ascii="Times New Roman;serif" w:hAnsi="Times New Roman;serif"/>
                          <w:b w:val="false"/>
                          <w:color w:val="000000"/>
                          <w:sz w:val="22"/>
                        </w:rPr>
                        <w:t>v</w:t>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FOURTH AMENDED AND RESTATED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FOURTH AMENDED AND RESTATED CREDIT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as of July 30, 2025, by and among (i) HURON CONSULTING GROUP INC., a Delaware corporation, as Borrower; (ii) the Subsidiaries identified herein, as Guarantors; (iii) the Lenders identified herein; and (iv) BANK OF AMERICA, N.A., as Administrative Agent and Collateral Agent.</w:t>
      </w:r>
    </w:p>
    <w:p>
      <w:pPr>
        <w:pStyle w:val="TextBody"/>
        <w:bidi w:val="0"/>
        <w:spacing w:lineRule="auto" w:line="288" w:before="0" w:after="240"/>
        <w:jc w:val="center"/>
        <w:rPr/>
      </w:pPr>
      <w:r>
        <w:rPr>
          <w:rFonts w:ascii="Times New Roman;serif" w:hAnsi="Times New Roman;serif"/>
          <w:b w:val="false"/>
          <w:color w:val="000000"/>
          <w:sz w:val="22"/>
          <w:u w:val="single"/>
        </w:rPr>
        <w:t>W</w:t>
      </w:r>
      <w:r>
        <w:rPr>
          <w:color w:val="000000"/>
        </w:rPr>
        <w:t xml:space="preserve">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u w:val="single"/>
        </w:rPr>
        <w:t>T</w:t>
      </w:r>
      <w:r>
        <w:rPr>
          <w:color w:val="000000"/>
        </w:rPr>
        <w:t xml:space="preserve"> </w:t>
      </w:r>
      <w:r>
        <w:rPr>
          <w:rFonts w:ascii="Times New Roman;serif" w:hAnsi="Times New Roman;serif"/>
          <w:b w:val="false"/>
          <w:color w:val="000000"/>
          <w:sz w:val="22"/>
          <w:u w:val="single"/>
        </w:rPr>
        <w:t>N</w:t>
      </w:r>
      <w:r>
        <w:rPr>
          <w:color w:val="000000"/>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u w:val="single"/>
        </w:rPr>
        <w:t>S</w:t>
      </w:r>
      <w:r>
        <w:rPr>
          <w:color w:val="000000"/>
        </w:rPr>
        <w:t xml:space="preserve"> </w:t>
      </w:r>
      <w:r>
        <w:rPr>
          <w:rFonts w:ascii="Times New Roman;serif" w:hAnsi="Times New Roman;serif"/>
          <w:b w:val="false"/>
          <w:color w:val="000000"/>
          <w:sz w:val="22"/>
          <w:u w:val="single"/>
        </w:rPr>
        <w:t>S</w:t>
      </w:r>
      <w:r>
        <w:rPr>
          <w:color w:val="000000"/>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u w:val="single"/>
        </w:rPr>
        <w:t>T</w:t>
      </w:r>
      <w:r>
        <w:rPr>
          <w:color w:val="000000"/>
        </w:rPr>
        <w:t xml:space="preserve"> </w:t>
      </w:r>
      <w:r>
        <w:rPr>
          <w:rFonts w:ascii="Times New Roman;serif" w:hAnsi="Times New Roman;serif"/>
          <w:b w:val="false"/>
          <w:color w:val="000000"/>
          <w:sz w:val="22"/>
          <w:u w:val="single"/>
        </w:rPr>
        <w:t>H</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revolving credit and term loan facilities (the “</w:t>
      </w:r>
      <w:r>
        <w:rPr>
          <w:rFonts w:ascii="Times New Roman;serif" w:hAnsi="Times New Roman;serif"/>
          <w:b w:val="false"/>
          <w:color w:val="000000"/>
          <w:sz w:val="22"/>
          <w:u w:val="single"/>
        </w:rPr>
        <w:t>Existing Credit Facilities</w:t>
      </w:r>
      <w:r>
        <w:rPr>
          <w:color w:val="000000"/>
        </w:rPr>
        <w:t>”</w:t>
      </w:r>
      <w:r>
        <w:rPr>
          <w:rFonts w:ascii="Times New Roman;serif" w:hAnsi="Times New Roman;serif"/>
          <w:b w:val="false"/>
          <w:color w:val="000000"/>
          <w:sz w:val="22"/>
        </w:rPr>
        <w:t>) were established pursuant to terms of that certain Third Amended and Restated Credit Agreement dated as of November 15, 2022 (as amended and modified,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by and among Huron Consulting Group Inc., a Delaware corporation, as borrower, the subsidiaries identified therein, as guarantors, the lenders identified therein and Bank of America, N.A., as administrative agent and collateral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Borrower has requested a $1 billion senior credit facility in amendment to and restatement of the Existing Credit Facilities for the purposes set forth herein;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Lenders have agreed to provide the requested credit facility on the terms and conditions set forth herein;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this Agreement is given in amendment to, restatement of and substitution for the Existing Credit Agreement;</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these premises and the mutual covenants and agreements contained herein, the receipt and sufficiency of which are hereby acknowledged, the parties hereto covenant and agree as follows:</w:t>
      </w:r>
    </w:p>
    <w:p>
      <w:pPr>
        <w:pStyle w:val="TextBody"/>
        <w:bidi w:val="0"/>
        <w:spacing w:lineRule="auto" w:line="240" w:before="0" w:after="0"/>
        <w:ind w:left="0" w:right="0" w:firstLine="360"/>
        <w:jc w:val="center"/>
        <w:rPr>
          <w:rFonts w:ascii="Times New Roman;serif" w:hAnsi="Times New Roman;serif"/>
          <w:b w:val="false"/>
          <w:color w:val="000000"/>
          <w:sz w:val="22"/>
        </w:rPr>
      </w:pPr>
      <w:r>
        <w:rPr>
          <w:rFonts w:ascii="Times New Roman;serif" w:hAnsi="Times New Roman;serif"/>
          <w:b w:val="false"/>
          <w:color w:val="000000"/>
          <w:sz w:val="22"/>
        </w:rPr>
        <w:t>Article I</w:t>
        <w:br/>
        <w:br/>
        <w:t>DEFINITIONS AND ACCOUNTING TERMS</w:t>
      </w:r>
    </w:p>
    <w:p>
      <w:pPr>
        <w:pStyle w:val="TextBody"/>
        <w:bidi w:val="0"/>
        <w:spacing w:lineRule="auto" w:line="240" w:before="0" w:after="240"/>
        <w:ind w:left="0" w:right="0" w:firstLine="720"/>
        <w:jc w:val="left"/>
        <w:rPr/>
      </w:pPr>
      <w:r>
        <w:rPr>
          <w:rFonts w:ascii="Times New Roman;serif" w:hAnsi="Times New Roman;serif"/>
          <w:b w:val="false"/>
          <w:color w:val="000000"/>
          <w:sz w:val="22"/>
        </w:rPr>
        <w:t>1.01</w:t>
      </w:r>
      <w:r>
        <w:rPr>
          <w:rFonts w:ascii="Times New Roman;serif" w:hAnsi="Times New Roman;serif"/>
          <w:b w:val="false"/>
          <w:color w:val="000000"/>
          <w:sz w:val="22"/>
          <w:u w:val="single"/>
        </w:rPr>
        <w:t>Defined Terms</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used in this Agreement, the following terms shall have the meanings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Acquisition</w:t>
      </w:r>
      <w:r>
        <w:rPr>
          <w:color w:val="000000"/>
        </w:rPr>
        <w:t xml:space="preserve">” </w:t>
      </w:r>
      <w:r>
        <w:rPr>
          <w:rFonts w:ascii="Times New Roman;serif" w:hAnsi="Times New Roman;serif"/>
          <w:b w:val="false"/>
          <w:color w:val="000000"/>
          <w:sz w:val="22"/>
        </w:rPr>
        <w:t>means, with respect to any Person, the acquisition by such Person, in a single transaction or in a series of related transactions, of either (a) all or any substantial portion of the property of, or a line of business, division or operating group of, another Person or (b) at least a majority of the Equity Interests of another Person entitled to vote for members of the board of directors or equivalent governing body of such Person, in each case whether or not involving a merger or consolidation with such other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Acquisition Consideration</w:t>
      </w:r>
      <w:r>
        <w:rPr>
          <w:color w:val="000000"/>
        </w:rPr>
        <w:t xml:space="preserve">” </w:t>
      </w:r>
      <w:r>
        <w:rPr>
          <w:rFonts w:ascii="Times New Roman;serif" w:hAnsi="Times New Roman;serif"/>
          <w:b w:val="false"/>
          <w:color w:val="000000"/>
          <w:sz w:val="22"/>
        </w:rPr>
        <w:t>means, with respect to any Acquisition, the aggregate cash and non-cash consideration for such Acquisition. The “Acquisition Consideration” for any Acquisition expressly includes Indebtedness assumed in such Acquisition and the good faith estimate by the Borrower of the maximum amount of any deferred purchase price obligations (excluding earn-out payments) incurred in connection with such Acquisition. The “Acquisition Consideration” for any Acquisition expressly excludes Equity Interests of the Borrower issued to the seller as consideration for such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Adequate Assurance</w:t>
      </w:r>
      <w:r>
        <w:rPr>
          <w:color w:val="000000"/>
        </w:rPr>
        <w:t xml:space="preserve">” </w:t>
      </w:r>
      <w:r>
        <w:rPr>
          <w:rFonts w:ascii="Times New Roman;serif" w:hAnsi="Times New Roman;serif"/>
          <w:b w:val="false"/>
          <w:color w:val="000000"/>
          <w:sz w:val="22"/>
        </w:rPr>
        <w:t>means (i) with respect to L/C Obligations, such assurance as the L/C Issuer may require in its discretion, and (ii) with respect to Swing Line Loans, such assurance as the Swing Line Lender may require in its discretion, in each case, that any Defaulting Lender will be capable of honoring its obligations to fund its portion of L/C Obligations and Swing Line Loans, as appropriate, and participation interests therein, including existing and future obligations hereunder and under the other Loan Documents. Adequate Assurance may be in the form of cash collateral, posting of letters of credit or other arrangement, in each case in form, amount and other respects satisfactory to the L/C Issuer or Swing Line Lender, as applicable, in their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means Bank of America in its capacity as administrative agent under any of the Loan Documents, or any successor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Agent’s Office</w:t>
      </w:r>
      <w:r>
        <w:rPr>
          <w:color w:val="000000"/>
        </w:rPr>
        <w:t xml:space="preserve">” </w:t>
      </w:r>
      <w:r>
        <w:rPr>
          <w:rFonts w:ascii="Times New Roman;serif" w:hAnsi="Times New Roman;serif"/>
          <w:b w:val="false"/>
          <w:color w:val="000000"/>
          <w:sz w:val="22"/>
        </w:rPr>
        <w:t xml:space="preserve">means the Administrative Agent’s address and, as appropriate, account as set forth on </w:t>
      </w:r>
      <w:r>
        <w:rPr>
          <w:rFonts w:ascii="Times New Roman;serif" w:hAnsi="Times New Roman;serif"/>
          <w:b w:val="false"/>
          <w:color w:val="000000"/>
          <w:sz w:val="22"/>
          <w:u w:val="single"/>
        </w:rPr>
        <w:t>Schedule 11.02</w:t>
      </w:r>
      <w:r>
        <w:rPr>
          <w:rFonts w:ascii="Times New Roman;serif" w:hAnsi="Times New Roman;serif"/>
          <w:b w:val="false"/>
          <w:color w:val="000000"/>
          <w:sz w:val="22"/>
        </w:rPr>
        <w:t>, or such other address or account as the Administrative Agent may from time to time notify the Borrower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for the Lenders in a form provided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Agent</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Agents</w:t>
      </w:r>
      <w:r>
        <w:rPr>
          <w:color w:val="000000"/>
        </w:rPr>
        <w:t xml:space="preserve">” </w:t>
      </w:r>
      <w:r>
        <w:rPr>
          <w:rFonts w:ascii="Times New Roman;serif" w:hAnsi="Times New Roman;serif"/>
          <w:b w:val="false"/>
          <w:color w:val="000000"/>
          <w:sz w:val="22"/>
        </w:rPr>
        <w:t>means the Administrative Agent and/or the Collateral Agent, individually or together, as appropriate.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Agent Parties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11.02(c)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Aggregate Revolving Commitments</w:t>
      </w:r>
      <w:r>
        <w:rPr>
          <w:color w:val="000000"/>
        </w:rPr>
        <w:t xml:space="preserve">” </w:t>
      </w:r>
      <w:r>
        <w:rPr>
          <w:rFonts w:ascii="Times New Roman;serif" w:hAnsi="Times New Roman;serif"/>
          <w:b w:val="false"/>
          <w:color w:val="000000"/>
          <w:sz w:val="22"/>
        </w:rPr>
        <w:t>means the Revolving Commitments of all the Lenders. The amount of the Aggregate Revolving Commitments in effect on the Closing Date is SEVEN HUNDRED MILLION DOLLARS ($700,000,000).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Aggregate Revolving Committed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has the meaning specified in the introductory paragraph.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Alternative L/C Currency</w:t>
      </w:r>
      <w:r>
        <w:rPr>
          <w:color w:val="000000"/>
        </w:rPr>
        <w:t xml:space="preserve">” </w:t>
      </w:r>
      <w:r>
        <w:rPr>
          <w:rFonts w:ascii="Times New Roman;serif" w:hAnsi="Times New Roman;serif"/>
          <w:b w:val="false"/>
          <w:color w:val="000000"/>
          <w:sz w:val="22"/>
        </w:rPr>
        <w:t xml:space="preserve">means each of Euro, Saudi Riyal, Sterling, Emirates Dirhams, Rupee and each other currency (other than Dollars) that is approved in accordance with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 xml:space="preserve">means (a)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(b) in respect of the Term Loan Facility, with respect to any Term Loan Lender at any time, the percentage (carried out to the ninth decimal place) of the Term Loan Facility represented by (i) on or prior to the Closing Date, such Term Loan Lender’s Term Loan Commitment at such time and (ii) thereafter, the outstanding principal amount of such Term Loan Lender’s Term Loans at such time. If the Commitments of all of the Revolving Lenders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Revolving Loans and the obligation of the L/C Issuer to make L/C Credit Extensions have been terminated pursuant to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the Revolving Facility and the Term Loan Facility is set forth opposite the name of such Lender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or in the Assignment and Assumption pursuant to which such Lender becomes a party hereto or in any documentation executed by such Lender pursuant to </w:t>
      </w:r>
      <w:r>
        <w:rPr>
          <w:rFonts w:ascii="Times New Roman;serif" w:hAnsi="Times New Roman;serif"/>
          <w:b w:val="false"/>
          <w:color w:val="000000"/>
          <w:sz w:val="22"/>
          <w:u w:val="single"/>
        </w:rPr>
        <w:t>Section 2.01(c)</w:t>
      </w:r>
      <w:r>
        <w:rPr>
          <w:rFonts w:ascii="Times New Roman;serif" w:hAnsi="Times New Roman;serif"/>
          <w:b w:val="false"/>
          <w:color w:val="000000"/>
          <w:sz w:val="22"/>
        </w:rPr>
        <w:t>, as applicable.</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means, for any day, the rate per annum set forth below opposite the applicable Pricing Tier then in effect (based on the Consolidated Leverage Ratio):</w:t>
      </w:r>
    </w:p>
    <w:p>
      <w:pPr>
        <w:pStyle w:val="TextBody"/>
        <w:bidi w:val="0"/>
        <w:spacing w:before="0" w:after="0"/>
        <w:ind w:left="0" w:right="0" w:firstLine="720"/>
        <w:jc w:val="both"/>
        <w:rPr/>
      </w:pPr>
      <w:r>
        <w:rPr/>
      </w:r>
    </w:p>
    <w:tbl>
      <w:tblPr>
        <w:tblW w:w="9281" w:type="dxa"/>
        <w:jc w:val="left"/>
        <w:tblInd w:w="0" w:type="dxa"/>
        <w:tblLayout w:type="fixed"/>
        <w:tblCellMar>
          <w:top w:w="28" w:type="dxa"/>
          <w:left w:w="28" w:type="dxa"/>
          <w:bottom w:w="28" w:type="dxa"/>
          <w:right w:w="28" w:type="dxa"/>
        </w:tblCellMar>
      </w:tblPr>
      <w:tblGrid>
        <w:gridCol w:w="440"/>
        <w:gridCol w:w="386"/>
        <w:gridCol w:w="389"/>
        <w:gridCol w:w="939"/>
        <w:gridCol w:w="939"/>
        <w:gridCol w:w="941"/>
        <w:gridCol w:w="719"/>
        <w:gridCol w:w="719"/>
        <w:gridCol w:w="721"/>
        <w:gridCol w:w="554"/>
        <w:gridCol w:w="554"/>
        <w:gridCol w:w="556"/>
        <w:gridCol w:w="417"/>
        <w:gridCol w:w="417"/>
        <w:gridCol w:w="590"/>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Pricing Tier</w:t>
            </w:r>
          </w:p>
        </w:tc>
        <w:tc>
          <w:tcPr>
            <w:tcW w:w="281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Consolidated Leverage Ratio</w:t>
            </w:r>
          </w:p>
        </w:tc>
        <w:tc>
          <w:tcPr>
            <w:tcW w:w="215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22"/>
              </w:rPr>
            </w:pPr>
            <w:r>
              <w:rPr>
                <w:rFonts w:ascii="Times New Roman;serif" w:hAnsi="Times New Roman;serif"/>
                <w:b w:val="false"/>
                <w:color w:val="000000"/>
                <w:sz w:val="22"/>
              </w:rPr>
              <w:t>Term SOFR Loans</w:t>
            </w:r>
          </w:p>
          <w:p>
            <w:pPr>
              <w:pStyle w:val="TableContents"/>
              <w:bidi w:val="0"/>
              <w:spacing w:lineRule="auto" w:line="288" w:before="40" w:after="40"/>
              <w:jc w:val="center"/>
              <w:rPr>
                <w:rFonts w:ascii="Times New Roman;serif" w:hAnsi="Times New Roman;serif"/>
                <w:b w:val="false"/>
                <w:color w:val="000000"/>
                <w:sz w:val="22"/>
              </w:rPr>
            </w:pPr>
            <w:r>
              <w:rPr>
                <w:rFonts w:ascii="Times New Roman;serif" w:hAnsi="Times New Roman;serif"/>
                <w:b w:val="false"/>
                <w:color w:val="000000"/>
                <w:sz w:val="22"/>
              </w:rPr>
              <w:t>&amp; Letter of Credit Fee</w:t>
            </w:r>
          </w:p>
        </w:tc>
        <w:tc>
          <w:tcPr>
            <w:tcW w:w="166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Base Rate Loans</w:t>
            </w:r>
          </w:p>
        </w:tc>
        <w:tc>
          <w:tcPr>
            <w:tcW w:w="142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40" w:after="40"/>
              <w:jc w:val="center"/>
              <w:rPr/>
            </w:pPr>
            <w:r>
              <w:rPr>
                <w:rFonts w:ascii="Times New Roman;serif" w:hAnsi="Times New Roman;serif"/>
                <w:b w:val="false"/>
                <w:color w:val="000000"/>
                <w:sz w:val="22"/>
              </w:rPr>
              <w:t>Commitment</w:t>
            </w:r>
            <w:r>
              <w:rPr>
                <w:color w:val="000000"/>
              </w:rPr>
              <w:t xml:space="preserve"> </w:t>
            </w:r>
            <w:r>
              <w:rPr>
                <w:rFonts w:ascii="Times New Roman;serif" w:hAnsi="Times New Roman;serif"/>
                <w:b w:val="false"/>
                <w:color w:val="000000"/>
                <w:sz w:val="22"/>
              </w:rPr>
              <w:br/>
              <w:t>Fee</w:t>
            </w:r>
          </w:p>
        </w:tc>
      </w:tr>
      <w:tr>
        <w:trPr/>
        <w:tc>
          <w:tcPr>
            <w:tcW w:w="12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&gt; 3.25:1.0</w:t>
            </w:r>
          </w:p>
        </w:tc>
        <w:tc>
          <w:tcPr>
            <w:tcW w:w="2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1.875%</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0.875%</w:t>
            </w:r>
          </w:p>
        </w:tc>
        <w:tc>
          <w:tcPr>
            <w:tcW w:w="14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0.275%</w:t>
            </w:r>
          </w:p>
        </w:tc>
      </w:tr>
      <w:tr>
        <w:trPr/>
        <w:tc>
          <w:tcPr>
            <w:tcW w:w="12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&gt; 2.75:1.0 but ≤ 3.25:1.0</w:t>
            </w:r>
          </w:p>
        </w:tc>
        <w:tc>
          <w:tcPr>
            <w:tcW w:w="2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1.625%</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0.625%</w:t>
            </w:r>
          </w:p>
        </w:tc>
        <w:tc>
          <w:tcPr>
            <w:tcW w:w="14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0.250%</w:t>
            </w:r>
          </w:p>
        </w:tc>
      </w:tr>
      <w:tr>
        <w:trPr/>
        <w:tc>
          <w:tcPr>
            <w:tcW w:w="12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&gt; 2.25:1.0 but ≤ 2.75:1.0</w:t>
            </w:r>
          </w:p>
        </w:tc>
        <w:tc>
          <w:tcPr>
            <w:tcW w:w="2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1.500%</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0.500%</w:t>
            </w:r>
          </w:p>
        </w:tc>
        <w:tc>
          <w:tcPr>
            <w:tcW w:w="14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0.200%</w:t>
            </w:r>
          </w:p>
        </w:tc>
      </w:tr>
      <w:tr>
        <w:trPr/>
        <w:tc>
          <w:tcPr>
            <w:tcW w:w="12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2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&gt; 1.75:1.0 but ≤ 2.25:1.0</w:t>
            </w:r>
          </w:p>
        </w:tc>
        <w:tc>
          <w:tcPr>
            <w:tcW w:w="2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1.375%</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0.375%</w:t>
            </w:r>
          </w:p>
        </w:tc>
        <w:tc>
          <w:tcPr>
            <w:tcW w:w="14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0.175%</w:t>
            </w:r>
          </w:p>
        </w:tc>
      </w:tr>
      <w:tr>
        <w:trPr/>
        <w:tc>
          <w:tcPr>
            <w:tcW w:w="12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28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22"/>
              </w:rPr>
              <w:t>1.75:1.0</w:t>
            </w:r>
          </w:p>
        </w:tc>
        <w:tc>
          <w:tcPr>
            <w:tcW w:w="21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1.250%</w:t>
            </w:r>
          </w:p>
        </w:tc>
        <w:tc>
          <w:tcPr>
            <w:tcW w:w="16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0.250%</w:t>
            </w:r>
          </w:p>
        </w:tc>
        <w:tc>
          <w:tcPr>
            <w:tcW w:w="14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0.150%</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2"/>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serif" w:hAnsi="Times New Roman;serif"/>
          <w:b w:val="false"/>
          <w:color w:val="000000"/>
          <w:sz w:val="22"/>
          <w:u w:val="single"/>
        </w:rPr>
        <w:t>Section 7.02(b)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 Compliance Certificate is not delivered when due in accordance with </w:t>
      </w:r>
      <w:r>
        <w:rPr>
          <w:rFonts w:ascii="Times New Roman;serif" w:hAnsi="Times New Roman;serif"/>
          <w:b w:val="false"/>
          <w:color w:val="000000"/>
          <w:sz w:val="22"/>
          <w:u w:val="single"/>
        </w:rPr>
        <w:t>Section 7.02(b)</w:t>
      </w:r>
      <w:r>
        <w:rPr>
          <w:rFonts w:ascii="Times New Roman;serif" w:hAnsi="Times New Roman;serif"/>
          <w:b w:val="false"/>
          <w:color w:val="000000"/>
          <w:sz w:val="22"/>
        </w:rPr>
        <w:t>, then, upon the request of the Required Lenders, Pricing Tier 5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In addition, at all times while the Default Rate is in effect, the highest rate set forth in each column of the Applicable Rate shall apply.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anything to the contrary contained in this definition, (i) the determination of the Applicable Rate for any period shall be subject to the provisions of </w:t>
      </w:r>
      <w:r>
        <w:rPr>
          <w:rFonts w:ascii="Times New Roman;serif" w:hAnsi="Times New Roman;serif"/>
          <w:b w:val="false"/>
          <w:color w:val="000000"/>
          <w:sz w:val="22"/>
          <w:u w:val="single"/>
        </w:rPr>
        <w:t>Section 2.10(b)</w:t>
      </w:r>
      <w:r>
        <w:rPr>
          <w:color w:val="000000"/>
        </w:rPr>
        <w:t xml:space="preserve"> </w:t>
      </w:r>
      <w:r>
        <w:rPr>
          <w:rFonts w:ascii="Times New Roman;serif" w:hAnsi="Times New Roman;serif"/>
          <w:b w:val="false"/>
          <w:color w:val="000000"/>
          <w:sz w:val="22"/>
        </w:rPr>
        <w:t xml:space="preserve">and (ii) the initial Applicable Rate shall be set at Pricing Tier 3 until the first Business Day immediately following the date a Compliance Certificate is delivered to the Administrative Agent pursuant to </w:t>
      </w:r>
      <w:r>
        <w:rPr>
          <w:rFonts w:ascii="Times New Roman;serif" w:hAnsi="Times New Roman;serif"/>
          <w:b w:val="false"/>
          <w:color w:val="000000"/>
          <w:sz w:val="22"/>
          <w:u w:val="single"/>
        </w:rPr>
        <w:t>Section 7.02(b)</w:t>
      </w:r>
      <w:r>
        <w:rPr>
          <w:color w:val="000000"/>
        </w:rPr>
        <w:t xml:space="preserve"> </w:t>
      </w:r>
      <w:r>
        <w:rPr>
          <w:rFonts w:ascii="Times New Roman;serif" w:hAnsi="Times New Roman;serif"/>
          <w:b w:val="false"/>
          <w:color w:val="000000"/>
          <w:sz w:val="22"/>
        </w:rPr>
        <w:t>for the fiscal quarter ending September 30, 2025. Any adjustment in the Applicable Rate shall be applicable to all Credit Extensions then existing or subsequently made or issued.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means BofA Securities, JPMorgan Chase Bank, N.A. and PNC Capital Markets, LLC, in their capacity as joint lead arrangers and joint book managers.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Assignee Group</w:t>
      </w:r>
      <w:r>
        <w:rPr>
          <w:color w:val="000000"/>
        </w:rPr>
        <w:t xml:space="preserve">” </w:t>
      </w:r>
      <w:r>
        <w:rPr>
          <w:rFonts w:ascii="Times New Roman;serif" w:hAnsi="Times New Roman;serif"/>
          <w:b w:val="false"/>
          <w:color w:val="000000"/>
          <w:sz w:val="22"/>
        </w:rPr>
        <w:t>means two or more Eligible Assignees that are Affiliates of one another or two or more Approved Funds managed by the same investment advisor.</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Eligible Assignee (with the consent of any party whose consent is required by </w:t>
      </w:r>
      <w:r>
        <w:rPr>
          <w:rFonts w:ascii="Times New Roman;serif" w:hAnsi="Times New Roman;serif"/>
          <w:b w:val="false"/>
          <w:color w:val="000000"/>
          <w:sz w:val="22"/>
          <w:u w:val="single"/>
        </w:rPr>
        <w:t>Section 11.06(b))</w:t>
      </w:r>
      <w:r>
        <w:rPr>
          <w:color w:val="000000"/>
        </w:rPr>
        <w:t xml:space="preserve"> </w:t>
      </w:r>
      <w:r>
        <w:rPr>
          <w:rFonts w:ascii="Times New Roman;serif" w:hAnsi="Times New Roman;serif"/>
          <w:b w:val="false"/>
          <w:color w:val="000000"/>
          <w:sz w:val="22"/>
        </w:rPr>
        <w:t xml:space="preserve">and accepted by the Administrative Agent, in substantially the form of </w:t>
      </w:r>
      <w:r>
        <w:rPr>
          <w:rFonts w:ascii="Times New Roman;serif" w:hAnsi="Times New Roman;serif"/>
          <w:b w:val="false"/>
          <w:color w:val="000000"/>
          <w:sz w:val="22"/>
          <w:u w:val="single"/>
        </w:rPr>
        <w:t>Exhibit 11.06</w:t>
      </w:r>
      <w:r>
        <w:rPr>
          <w:color w:val="000000"/>
        </w:rPr>
        <w:t xml:space="preserve"> </w:t>
      </w:r>
      <w:r>
        <w:rPr>
          <w:rFonts w:ascii="Times New Roman;serif" w:hAnsi="Times New Roman;serif"/>
          <w:b w:val="false"/>
          <w:color w:val="000000"/>
          <w:sz w:val="22"/>
        </w:rPr>
        <w:t>or any other form (including an electronic documentation form generated by use of an electronic platform)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Attributable Indebtedness</w:t>
      </w:r>
      <w:r>
        <w:rPr>
          <w:color w:val="000000"/>
        </w:rPr>
        <w:t xml:space="preserve">” </w:t>
      </w:r>
      <w:r>
        <w:rPr>
          <w:rFonts w:ascii="Times New Roman;serif" w:hAnsi="Times New Roman;serif"/>
          <w:b w:val="false"/>
          <w:color w:val="000000"/>
          <w:sz w:val="22"/>
        </w:rPr>
        <w:t>means, with respect to any Person on any date, (a) in respect of any Capital Lease, the capitalized amount thereof that would appear on a balance sheet of such Person prepared as of such date in accordance with GAAP, (b) in respect of any Synthetic Lease, the capitalized amount of the remaining lease payments under the relevant lease that would appear on a balance sheet of such Person prepared as of such date in accordance with GAAP if such lease were accounted for as a Capital Lease, (c) in respect of any Securitization Transaction, the outstanding principal amount of such financing, after taking into account reserve accounts and making appropriate adjustments, determined by the Administrative Agent in its reasonable judgment and (d) in respect of any Sale and Leaseback Transaction, the present value (discounted in accordance with GAAP at the debt rate implied in the applicable lease) of the obligations of the lessee for rental payments during the term of such lease.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Audited Financial Statements</w:t>
      </w:r>
      <w:r>
        <w:rPr>
          <w:color w:val="000000"/>
        </w:rPr>
        <w:t xml:space="preserve">” </w:t>
      </w:r>
      <w:r>
        <w:rPr>
          <w:rFonts w:ascii="Times New Roman;serif" w:hAnsi="Times New Roman;serif"/>
          <w:b w:val="false"/>
          <w:color w:val="000000"/>
          <w:sz w:val="22"/>
        </w:rPr>
        <w:t>means the audited consolidated balance sheet of the Borrower and its Subsidiaries for the fiscal year ended December 31, 2024, and the related consolidated statements of income or operations, shareholders’ equity and cash flows of the Borrower and its Subsidiaries for such fiscal year, including the notes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Auto-Extension Letter of Credit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Auto-Reinstatement Letter of Credit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2.03(b)(iv)</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Availability</w:t>
      </w:r>
      <w:r>
        <w:rPr>
          <w:color w:val="000000"/>
        </w:rPr>
        <w:t xml:space="preserve">” </w:t>
      </w:r>
      <w:r>
        <w:rPr>
          <w:rFonts w:ascii="Times New Roman;serif" w:hAnsi="Times New Roman;serif"/>
          <w:b w:val="false"/>
          <w:color w:val="000000"/>
          <w:sz w:val="22"/>
        </w:rPr>
        <w:t>means an amount equal to the difference of the Aggregate Revolving Commitments less the Total Revolving Outstandings.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Availability Period</w:t>
      </w:r>
      <w:r>
        <w:rPr>
          <w:color w:val="000000"/>
        </w:rPr>
        <w:t xml:space="preserve">” </w:t>
      </w:r>
      <w:r>
        <w:rPr>
          <w:rFonts w:ascii="Times New Roman;serif" w:hAnsi="Times New Roman;serif"/>
          <w:b w:val="false"/>
          <w:color w:val="000000"/>
          <w:sz w:val="22"/>
        </w:rPr>
        <w:t>means the period from and including the Closing Date to the earlier of (a) with respect to the Revolving Commitments (other than issuance and extension of Letters of Credit), the Maturity Date, and with respect to the issuance and extension of Letters of Credit, the Letter of Credit Expiration Date and (b) the date of termination of the Aggregate Revolving Commitments in accordance with the provisions hereof.</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 of America</w:t>
      </w:r>
      <w:r>
        <w:rPr>
          <w:color w:val="000000"/>
        </w:rPr>
        <w:t xml:space="preserve">” </w:t>
      </w:r>
      <w:r>
        <w:rPr>
          <w:rFonts w:ascii="Times New Roman;serif" w:hAnsi="Times New Roman;serif"/>
          <w:b w:val="false"/>
          <w:color w:val="000000"/>
          <w:sz w:val="22"/>
        </w:rPr>
        <w:t>means Bank of America, N.A., and its successors.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Base Rate</w:t>
      </w:r>
      <w:r>
        <w:rPr>
          <w:color w:val="000000"/>
        </w:rPr>
        <w:t xml:space="preserve">” </w:t>
      </w:r>
      <w:r>
        <w:rPr>
          <w:rFonts w:ascii="Times New Roman;serif" w:hAnsi="Times New Roman;serif"/>
          <w:b w:val="false"/>
          <w:color w:val="000000"/>
          <w:sz w:val="22"/>
        </w:rPr>
        <w:t xml:space="preserve">means for any day a fluctuating rate of interest per annum equal to the highest of (a) the Federal Funds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0.50%, (b) the rate of interest in effect for such day as publicly announced from time to time by Bank of America as its “prime rate,” (c)  Term SOFR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1.00%, subject to the interest rate floors set forth therein and (d) 1.00%;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Base Rate shall be less than 1.00%, such rate shall be deemed 1.00%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hereof, then the Base Rate shall be the greater of </w:t>
      </w:r>
      <w:r>
        <w:rPr>
          <w:rFonts w:ascii="Times New Roman;serif" w:hAnsi="Times New Roman;serif"/>
          <w:b w:val="false"/>
          <w:color w:val="000000"/>
          <w:sz w:val="22"/>
          <w:u w:val="single"/>
        </w:rPr>
        <w:t>clauses (a</w:t>
      </w:r>
      <w:r>
        <w:rPr>
          <w:rFonts w:ascii="Times New Roman;serif" w:hAnsi="Times New Roman;serif"/>
          <w:b w:val="false"/>
          <w:color w:val="000000"/>
          <w:sz w:val="22"/>
        </w:rPr>
        <w:t>) 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above and shall be determined without reference to </w:t>
      </w:r>
      <w:r>
        <w:rPr>
          <w:rFonts w:ascii="Times New Roman;serif" w:hAnsi="Times New Roman;serif"/>
          <w:b w:val="false"/>
          <w:color w:val="000000"/>
          <w:sz w:val="22"/>
          <w:u w:val="single"/>
        </w:rPr>
        <w:t>clause (c</w:t>
      </w:r>
      <w:r>
        <w:rPr>
          <w:rFonts w:ascii="Times New Roman;serif" w:hAnsi="Times New Roman;serif"/>
          <w:b w:val="false"/>
          <w:color w:val="000000"/>
          <w:sz w:val="22"/>
        </w:rPr>
        <w:t>) above.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Base Rate Loan</w:t>
      </w:r>
      <w:r>
        <w:rPr>
          <w:color w:val="000000"/>
        </w:rPr>
        <w:t xml:space="preserve">” </w:t>
      </w:r>
      <w:r>
        <w:rPr>
          <w:rFonts w:ascii="Times New Roman;serif" w:hAnsi="Times New Roman;serif"/>
          <w:b w:val="false"/>
          <w:color w:val="000000"/>
          <w:sz w:val="22"/>
        </w:rPr>
        <w:t>means a Loan that bears interest based on the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BofA Securities</w:t>
      </w:r>
      <w:r>
        <w:rPr>
          <w:color w:val="000000"/>
        </w:rPr>
        <w:t xml:space="preserve">” </w:t>
      </w:r>
      <w:r>
        <w:rPr>
          <w:rFonts w:ascii="Times New Roman;serif" w:hAnsi="Times New Roman;serif"/>
          <w:b w:val="false"/>
          <w:color w:val="000000"/>
          <w:sz w:val="22"/>
        </w:rPr>
        <w:t>means BofA Securities, Inc.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means Huron Consulting Group Inc., a Delaware corporation, and its successors and permitted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 Materials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 xml:space="preserve">means (a) a borrowing consisting of simultaneous Loans of the same Type and, in the case of Term SOFR Loans, having the same Interest Period made by each of the applicable Lenders pursuant to </w:t>
      </w:r>
      <w:r>
        <w:rPr>
          <w:rFonts w:ascii="Times New Roman;serif" w:hAnsi="Times New Roman;serif"/>
          <w:b w:val="false"/>
          <w:color w:val="000000"/>
          <w:sz w:val="22"/>
          <w:u w:val="single"/>
        </w:rPr>
        <w:t>Section 2.01</w:t>
      </w:r>
      <w:r>
        <w:rPr>
          <w:rFonts w:ascii="Times New Roman;serif" w:hAnsi="Times New Roman;serif"/>
          <w:b w:val="false"/>
          <w:color w:val="000000"/>
          <w:sz w:val="22"/>
        </w:rPr>
        <w:t>, or (b) a borrowing of Swing Line Loans, as appropriate.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other than a Saturday, Sunday or other day on which commercial banks are authorized to close under the Laws of, or are in fact closed in, the state where the Administrative Agent’s Office is located.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6.09(a)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Capital Lease</w:t>
      </w:r>
      <w:r>
        <w:rPr>
          <w:color w:val="000000"/>
        </w:rPr>
        <w:t xml:space="preserve">” </w:t>
      </w:r>
      <w:r>
        <w:rPr>
          <w:rFonts w:ascii="Times New Roman;serif" w:hAnsi="Times New Roman;serif"/>
          <w:b w:val="false"/>
          <w:color w:val="000000"/>
          <w:sz w:val="22"/>
        </w:rPr>
        <w:t>means, as applied to any Person, any lease of any property by that Person as lessee that is required to be accounted for as a capital lease on the balance sheet of that Person in accordance with GAAP as in effect on the date hereof (without regard to any change in GAAP after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 Collateralize</w:t>
      </w:r>
      <w:r>
        <w:rPr>
          <w:color w:val="000000"/>
        </w:rPr>
        <w:t xml:space="preserve">” </w:t>
      </w:r>
      <w:r>
        <w:rPr>
          <w:rFonts w:ascii="Times New Roman;serif" w:hAnsi="Times New Roman;serif"/>
          <w:b w:val="false"/>
          <w:color w:val="000000"/>
          <w:sz w:val="22"/>
        </w:rPr>
        <w:t>means to pledge and deposit, for the benefit of the L/C Issuer, Swing Line Lender and the Lenders, as appropriate, as collateral for the L/C Obligations, cash or deposit account balances pursuant to documentation in form and substance reasonably satisfactory to the Administrative Agent, Collateral Agent, L/C Issuer or Swing Line Lender, as appropriate. “</w:t>
      </w:r>
      <w:r>
        <w:rPr>
          <w:rFonts w:ascii="Times New Roman;serif" w:hAnsi="Times New Roman;serif"/>
          <w:b w:val="false"/>
          <w:color w:val="000000"/>
          <w:sz w:val="22"/>
          <w:u w:val="single"/>
        </w:rPr>
        <w:t>Cash Collateral</w:t>
      </w:r>
      <w:r>
        <w:rPr>
          <w:color w:val="000000"/>
        </w:rPr>
        <w:t xml:space="preserve">” </w:t>
      </w:r>
      <w:r>
        <w:rPr>
          <w:rFonts w:ascii="Times New Roman;serif" w:hAnsi="Times New Roman;serif"/>
          <w:b w:val="false"/>
          <w:color w:val="000000"/>
          <w:sz w:val="22"/>
        </w:rPr>
        <w:t>shall have a meaning correlative to the foregoing and shall include the proceeds of such cash collateral and other credit support.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means, as at any date,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Dollar denominated time deposits and certificates of deposit of (i) any Lender, (ii) any domestic commercial bank of recognized standing having capital and surplus in excess of $500,000,000 or (iii) any bank whose short-term commercial paper rating from S&amp;P is at least A-2 or the equivalent thereof or from Moody’s is at least P-2 or the equivalent thereof (any such bank being an “</w:t>
      </w:r>
      <w:r>
        <w:rPr>
          <w:rFonts w:ascii="Times New Roman;serif" w:hAnsi="Times New Roman;serif"/>
          <w:b w:val="false"/>
          <w:color w:val="000000"/>
          <w:sz w:val="22"/>
          <w:u w:val="single"/>
        </w:rPr>
        <w:t>Approved Bank</w:t>
      </w:r>
      <w:r>
        <w:rPr>
          <w:color w:val="000000"/>
        </w:rPr>
        <w:t>”</w:t>
      </w:r>
      <w:r>
        <w:rPr>
          <w:rFonts w:ascii="Times New Roman;serif" w:hAnsi="Times New Roman;serif"/>
          <w:b w:val="false"/>
          <w:color w:val="000000"/>
          <w:sz w:val="22"/>
        </w:rPr>
        <w:t xml:space="preserve">), in each case with maturities of not more than one year from the date of acquisition, (c) commercial paper and variable or fixed rate notes issued by any Approved Bank (or by the parent company thereof) or any commercial paper and variable or fixed rate notes issued by, or guaranteed by, any domestic corporation rated A-2 (or the equivalent thereof) or better by S&amp;P or P-2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w:t>
      </w:r>
      <w:r>
        <w:rPr>
          <w:rFonts w:ascii="Times New Roman;serif" w:hAnsi="Times New Roman;serif"/>
          <w:b w:val="false"/>
          <w:color w:val="000000"/>
          <w:sz w:val="22"/>
          <w:u w:val="single"/>
        </w:rPr>
        <w:t>subdivisions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means the occurrence of any of the following events: (a) any Person or group of Persons (within the meaning of Section 13 or 14 of the Securities Exchange Act of 1934 (the “</w:t>
      </w:r>
      <w:r>
        <w:rPr>
          <w:rFonts w:ascii="Times New Roman;serif" w:hAnsi="Times New Roman;serif"/>
          <w:b w:val="false"/>
          <w:color w:val="000000"/>
          <w:sz w:val="22"/>
          <w:u w:val="single"/>
        </w:rPr>
        <w:t>Act</w:t>
      </w:r>
      <w:r>
        <w:rPr>
          <w:color w:val="000000"/>
        </w:rPr>
        <w:t>”</w:t>
      </w:r>
      <w:r>
        <w:rPr>
          <w:rFonts w:ascii="Times New Roman;serif" w:hAnsi="Times New Roman;serif"/>
          <w:b w:val="false"/>
          <w:color w:val="000000"/>
          <w:sz w:val="22"/>
        </w:rPr>
        <w:t xml:space="preserve">), shall acquire beneficial ownership (within the meaning of Rule 13d-3 promulgated under such Act) of more than twenty-five percent (25%) of the outstanding securities (on a fully diluted basis and taking into account any securities or contract rights exercisable, exchangeable or convertible into equity securities) of the Borrower having voting rights in the election of directors under normal circumstances; (b) a majority of the members of the Board of Directors of the Borrower shall cease to be Continuing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Members; (c) the Borrower shall cease to, directly or indirectly, own and control sixty-six percent (66%) of each class of the outstanding Equity Interests of any Domestic Subsidiary or (d) the occurrence of a “change of control”, “fundamental change” or similar occurrence in respect of Permitted Convertible Indebtedness, Permitted Bond Hedge Transactions or Permitted Warrant Transactions and giving rise to a right to payment or purchase prior to scheduled maturity or an exercise of rights and remedies thereunder or in respect thereof. For purposes of the foregoing, “</w:t>
      </w:r>
      <w:r>
        <w:rPr>
          <w:rFonts w:ascii="Times New Roman;serif" w:hAnsi="Times New Roman;serif"/>
          <w:b w:val="false"/>
          <w:color w:val="000000"/>
          <w:sz w:val="22"/>
          <w:u w:val="single"/>
        </w:rPr>
        <w:t>Continuing Member</w:t>
      </w:r>
      <w:r>
        <w:rPr>
          <w:color w:val="000000"/>
        </w:rPr>
        <w:t xml:space="preserve">” </w:t>
      </w:r>
      <w:r>
        <w:rPr>
          <w:rFonts w:ascii="Times New Roman;serif" w:hAnsi="Times New Roman;serif"/>
          <w:b w:val="false"/>
          <w:color w:val="000000"/>
          <w:sz w:val="22"/>
        </w:rPr>
        <w:t>means a member of the Board of Directors of the Borrower who either (i) was a member of the Borrower’s Board of Directors on the day before the Closing Date and has been such continuously thereafter or (ii) became a member of such Board of Directors after the day before the Closing Date and whose election or nomination for election was approved by a vote of the majority of the Continuing Members then members of the Borrower’s Board of Directors.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means the date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CME</w:t>
      </w:r>
      <w:r>
        <w:rPr>
          <w:color w:val="000000"/>
        </w:rPr>
        <w:t xml:space="preserve">” </w:t>
      </w:r>
      <w:r>
        <w:rPr>
          <w:rFonts w:ascii="Times New Roman;serif" w:hAnsi="Times New Roman;serif"/>
          <w:b w:val="false"/>
          <w:color w:val="000000"/>
          <w:sz w:val="22"/>
        </w:rPr>
        <w:t>means CME Group Benchmark Administration Limited.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 collective reference to all property with respect to which Liens in favor of the Administrative Agent, for the benefit of itself and the other holders of the Obligations, are purported to be granted pursuant to and in accordance with the terms of the Collateral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Agent</w:t>
      </w:r>
      <w:r>
        <w:rPr>
          <w:color w:val="000000"/>
        </w:rPr>
        <w:t xml:space="preserve">” </w:t>
      </w:r>
      <w:r>
        <w:rPr>
          <w:rFonts w:ascii="Times New Roman;serif" w:hAnsi="Times New Roman;serif"/>
          <w:b w:val="false"/>
          <w:color w:val="000000"/>
          <w:sz w:val="22"/>
        </w:rPr>
        <w:t>means Bank of America in its capacity as collateral agent for the holders of the Obligations under any of the Collateral Documents, and successors and assigns in such capacity.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means a collective reference to the Security Agreement, the Pledge Agreement and any other security documents as may be executed and delivered in connection with the attachment and perfection of, security interests granted to secure the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Commitment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Commitments</w:t>
      </w:r>
      <w:r>
        <w:rPr>
          <w:color w:val="000000"/>
        </w:rPr>
        <w:t xml:space="preserve">” </w:t>
      </w:r>
      <w:r>
        <w:rPr>
          <w:rFonts w:ascii="Times New Roman;serif" w:hAnsi="Times New Roman;serif"/>
          <w:b w:val="false"/>
          <w:color w:val="000000"/>
          <w:sz w:val="22"/>
        </w:rPr>
        <w:t>means the Revolving Commitments and the Term Loan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means the Commodity Exchange Act (7 U.S.C. §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Communication</w:t>
      </w:r>
      <w:r>
        <w:rPr>
          <w:color w:val="000000"/>
        </w:rPr>
        <w:t xml:space="preserve">” </w:t>
      </w:r>
      <w:r>
        <w:rPr>
          <w:rFonts w:ascii="Times New Roman;serif" w:hAnsi="Times New Roman;serif"/>
          <w:b w:val="false"/>
          <w:color w:val="000000"/>
          <w:sz w:val="22"/>
        </w:rPr>
        <w:t>means this Agreement, any Loan Document and any document, amendment, approval, consent, information, notice, certificate, request, statement, disclosure or authorization related to any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7.02(b)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 xml:space="preserve">means, with respect to the use, administration of or any conventions associated with SOFR or any proposed Successor Rate or Term SOFR, as applicable, any conforming changes to the definitions of “Base Rate”, “SOFR”, “Term SOFR” and “Interest Period”, the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EBITDA</w:t>
      </w:r>
      <w:r>
        <w:rPr>
          <w:color w:val="000000"/>
        </w:rPr>
        <w:t xml:space="preserve">” </w:t>
      </w:r>
      <w:r>
        <w:rPr>
          <w:rFonts w:ascii="Times New Roman;serif" w:hAnsi="Times New Roman;serif"/>
          <w:b w:val="false"/>
          <w:color w:val="000000"/>
          <w:sz w:val="22"/>
        </w:rPr>
        <w:t xml:space="preserve">means, for any period for the Borrower and its Subsidiaries, the sum of (a) Consolidated Net Income, </w:t>
      </w:r>
      <w:r>
        <w:rPr>
          <w:rFonts w:ascii="Times New Roman;serif" w:hAnsi="Times New Roman;serif"/>
          <w:b w:val="false"/>
          <w:color w:val="000000"/>
          <w:sz w:val="22"/>
          <w:u w:val="single"/>
        </w:rPr>
        <w:t>plus</w:t>
      </w:r>
      <w:r>
        <w:rPr>
          <w:rFonts w:ascii="Times New Roman;serif" w:hAnsi="Times New Roman;serif"/>
          <w:b w:val="false"/>
          <w:color w:val="000000"/>
          <w:sz w:val="22"/>
        </w:rPr>
        <w:t xml:space="preserve">, (b) to the extent deducted in determining such Consolidated Net Income and without duplication of any amounts added back in the calculation thereof, (i) Consolidated Interest Expense,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Taxes,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(iii) depreciation and amortization, plus (iv) non-cash stock and equity-based compensation expense,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minus</w:t>
      </w:r>
      <w:r>
        <w:rPr>
          <w:rFonts w:ascii="Times New Roman;serif" w:hAnsi="Times New Roman;serif"/>
          <w:b w:val="false"/>
          <w:color w:val="000000"/>
          <w:sz w:val="22"/>
        </w:rPr>
        <w:t>) (v) non-cash charges (non-cash gains) resulting from the quarterly valuation of acquisition-related contingent consideration and other contingent assets and liabilities pursuant to Accounting Standards Codification (“</w:t>
      </w:r>
      <w:r>
        <w:rPr>
          <w:rFonts w:ascii="Times New Roman;serif" w:hAnsi="Times New Roman;serif"/>
          <w:b w:val="false"/>
          <w:color w:val="000000"/>
          <w:sz w:val="22"/>
          <w:u w:val="single"/>
        </w:rPr>
        <w:t>ASC</w:t>
      </w:r>
      <w:r>
        <w:rPr>
          <w:color w:val="000000"/>
        </w:rPr>
        <w:t>”</w:t>
      </w:r>
      <w:r>
        <w:rPr>
          <w:rFonts w:ascii="Times New Roman;serif" w:hAnsi="Times New Roman;serif"/>
          <w:b w:val="false"/>
          <w:color w:val="000000"/>
          <w:sz w:val="22"/>
        </w:rPr>
        <w:t xml:space="preserve">) Topic 805,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(vi) any reduction in revenue as the result of a fair value adjustment to deferred revenue acquired in an acquisition pursuant to ASC Topic 805,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(vii) non-cash restructuring charges taken in any period, provided that “Consolidated EBITDA” will be reduced in any subsequent period to the extent that cash payment is made in respect thereof,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minus</w:t>
      </w:r>
      <w:r>
        <w:rPr>
          <w:rFonts w:ascii="Times New Roman;serif" w:hAnsi="Times New Roman;serif"/>
          <w:b w:val="false"/>
          <w:color w:val="000000"/>
          <w:sz w:val="22"/>
        </w:rPr>
        <w:t xml:space="preserve">) (viii) non-cash losses (non-cash gains) resulting from mark-to-market adjustments or losses (gains) resulting from early termination in respect of interest rate swap and hedging agreements pursuant to ASC Topic 815,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minus</w:t>
      </w:r>
      <w:r>
        <w:rPr>
          <w:rFonts w:ascii="Times New Roman;serif" w:hAnsi="Times New Roman;serif"/>
          <w:b w:val="false"/>
          <w:color w:val="000000"/>
          <w:sz w:val="22"/>
        </w:rPr>
        <w:t xml:space="preserve">) (ix) charges relating to the write-off of capitalized costs and expenses or other non-cash losses (gains) relating to the existing senior credit facility on its amendment and restatement, without duplication for any such amounts included in “Consolidated Interest Expense”,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minus</w:t>
      </w:r>
      <w:r>
        <w:rPr>
          <w:rFonts w:ascii="Times New Roman;serif" w:hAnsi="Times New Roman;serif"/>
          <w:b w:val="false"/>
          <w:color w:val="000000"/>
          <w:sz w:val="22"/>
        </w:rPr>
        <w:t xml:space="preserve">) (x) any non-cash losses or gains recorded in connection with the settlement, extinguishment or conversion of the Permitted Convertible Indebtedness, without duplication for any such amounts included in “Consolidated Interest Expense”,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(xi) reasonable costs and expenses relating to acquisitions and financing transactions (other than those relating to the existing senior credit facility), or amortization of such expense previously capitalized, of up to $5 million in any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(xii) any cumulative effect adjustment relating to the adoption of ASC Topic 606,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minus</w:t>
      </w:r>
      <w:r>
        <w:rPr>
          <w:rFonts w:ascii="Times New Roman;serif" w:hAnsi="Times New Roman;serif"/>
          <w:b w:val="false"/>
          <w:color w:val="000000"/>
          <w:sz w:val="22"/>
        </w:rPr>
        <w:t xml:space="preserve">) (xiii) any non-cash loss (gain) resulting from the sale of a business, and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(xiv) other non-recurring non-cash charges that do not involve cash payments in future periods as may be approved by the Administrative Agent. Except as otherwise expressly provided, the applicable period shall be the four consecutive fiscal quarters ending as of the date of determination. For purposes of determining the Consolidated Leverage Ratio (including for purposes of determining the applicable Pricing Tier for the Applicable Rate and for compliance with the maximum Consolidated Leverage Ratio financial covenant), but only for such purposes, Consolidated EBITDA will be made on a Pro Forma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Funded Debt</w:t>
      </w:r>
      <w:r>
        <w:rPr>
          <w:color w:val="000000"/>
        </w:rPr>
        <w:t xml:space="preserve">” </w:t>
      </w:r>
      <w:r>
        <w:rPr>
          <w:rFonts w:ascii="Times New Roman;serif" w:hAnsi="Times New Roman;serif"/>
          <w:b w:val="false"/>
          <w:color w:val="000000"/>
          <w:sz w:val="22"/>
        </w:rPr>
        <w:t>means Funded Indebtedness of the Borrower and its Subsidiaries determined on a consolidated basis in accordance with GAAP. For the avoidance of doubt, “Consolidated Funded Debt” shall not include Permitted Bond Hedge Transactions, Permitted Warrant Transactions, or liabilities relating to operating leases accounted for pursuant to ASC Topic 842.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Interest Coverage Ratio</w:t>
      </w:r>
      <w:r>
        <w:rPr>
          <w:color w:val="000000"/>
        </w:rPr>
        <w:t xml:space="preserve">” </w:t>
      </w:r>
      <w:r>
        <w:rPr>
          <w:rFonts w:ascii="Times New Roman;serif" w:hAnsi="Times New Roman;serif"/>
          <w:b w:val="false"/>
          <w:color w:val="000000"/>
          <w:sz w:val="22"/>
        </w:rPr>
        <w:t xml:space="preserve">means, as of the last day of each fiscal quarter for the period then ended, the ratio of (i) Consolidated EBITDA to (ii) Consolidated Interest Expense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non-cash components of Consolidated Interest Expense, such as non-cash interest expense relating to Permitted Convertible Indebtedness, non-cash charges relating to the write-off of capitalized costs and expenses or other non-cash losses (gains) relating to the existing senior credit facility on its amendment and restatement, non-cash losses (gains) on the extinguishment of Indebtedness and non-cash losses (gains) resulting from mark-to-market adjustments or losses (gains) resulting from early termination in respect of interest rate swap and hedging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Interest Expense</w:t>
      </w:r>
      <w:r>
        <w:rPr>
          <w:color w:val="000000"/>
        </w:rPr>
        <w:t xml:space="preserve">” </w:t>
      </w:r>
      <w:r>
        <w:rPr>
          <w:rFonts w:ascii="Times New Roman;serif" w:hAnsi="Times New Roman;serif"/>
          <w:b w:val="false"/>
          <w:color w:val="000000"/>
          <w:sz w:val="22"/>
        </w:rPr>
        <w:t>means, for any period for the Borrower and its Subsidiaries, all interest expense on a consolidated basis determined in accordance with GAAP but including, in any event, the interest component under Capital Leases and the implied interest component under securitization transactions. Except as expressly provided otherwise, the applicable period shall be the four consecutive fiscal quarters ending as of the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Leverage Ratio</w:t>
      </w:r>
      <w:r>
        <w:rPr>
          <w:color w:val="000000"/>
        </w:rPr>
        <w:t xml:space="preserve">” </w:t>
      </w:r>
      <w:r>
        <w:rPr>
          <w:rFonts w:ascii="Times New Roman;serif" w:hAnsi="Times New Roman;serif"/>
          <w:b w:val="false"/>
          <w:color w:val="000000"/>
          <w:sz w:val="22"/>
        </w:rPr>
        <w:t>means, as of the last day of each fiscal quarter, the ratio of (i) Consolidated Funded Debt to (ii) Consolidated EBITDA for the period of four consecutive fiscal quarters ending as of such day.</w:t>
      </w:r>
    </w:p>
    <w:p>
      <w:pPr>
        <w:pStyle w:val="TextBody"/>
        <w:bidi w:val="0"/>
        <w:spacing w:lineRule="auto" w:line="288" w:before="0" w:after="240"/>
        <w:ind w:left="0" w:right="0" w:firstLine="634"/>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means, for any period for the Borrower and its Subsidiaries, net income (or loss) determined on a consolidated basis in accordance with GAAP, but excluding, without duplication, any non-cash goodwill impairment charge</w:t>
      </w:r>
      <w:r>
        <w:rPr>
          <w:color w:val="000000"/>
        </w:rPr>
        <w:t xml:space="preserve"> </w:t>
      </w:r>
      <w:r>
        <w:rPr>
          <w:rFonts w:ascii="Times New Roman;serif" w:hAnsi="Times New Roman;serif"/>
          <w:b w:val="false"/>
          <w:color w:val="000000"/>
          <w:sz w:val="22"/>
        </w:rPr>
        <w:t>and impairment of other acquisition-related intangible assets and non-cash extraordinary gains or losses and related tax effects thereon. Except as otherwise expressly provided, the applicable period shall be the four consecutive fiscal quarters ending as of the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 xml:space="preserve">” </w:t>
      </w:r>
      <w:r>
        <w:rPr>
          <w:rFonts w:ascii="Times New Roman;serif" w:hAnsi="Times New Roman;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Convertible Indebtedness Maturity Date</w:t>
      </w:r>
      <w:r>
        <w:rPr>
          <w:color w:val="000000"/>
        </w:rPr>
        <w:t xml:space="preserve">” </w:t>
      </w:r>
      <w:r>
        <w:rPr>
          <w:rFonts w:ascii="Times New Roman;serif" w:hAnsi="Times New Roman;serif"/>
          <w:b w:val="false"/>
          <w:color w:val="000000"/>
          <w:sz w:val="22"/>
        </w:rPr>
        <w:t>means the scheduled maturity date of any series or class of Permitted Convertible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Extension</w:t>
      </w:r>
      <w:r>
        <w:rPr>
          <w:color w:val="000000"/>
        </w:rPr>
        <w:t xml:space="preserve">” </w:t>
      </w:r>
      <w:r>
        <w:rPr>
          <w:rFonts w:ascii="Times New Roman;serif" w:hAnsi="Times New Roman;serif"/>
          <w:b w:val="false"/>
          <w:color w:val="000000"/>
          <w:sz w:val="22"/>
        </w:rPr>
        <w:t>means each of the following: (a) a Borrowing and (b) an L/C Credit Extension.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with respect to any applicable determination date means the SOFR published on such date on the Federal Reserve Bank of New York’s website (or any successor source).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that constitutes an Event of Default or that, with the giving of any notice, the passage of time, or both, would be an Event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Rate</w:t>
      </w:r>
      <w:r>
        <w:rPr>
          <w:color w:val="000000"/>
        </w:rPr>
        <w:t xml:space="preserve">” </w:t>
      </w:r>
      <w:r>
        <w:rPr>
          <w:rFonts w:ascii="Times New Roman;serif" w:hAnsi="Times New Roman;serif"/>
          <w:b w:val="false"/>
          <w:color w:val="000000"/>
          <w:sz w:val="22"/>
        </w:rPr>
        <w:t xml:space="preserve">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for Revolving Loans that are Base Rate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two percent (2%), in each case, to the fullest extent permitted by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and the effective date of such status, shall be conclusive and binding absent manifest error, and such Lender shall be deemed to be a Defaulting Lender (subject to </w:t>
      </w:r>
      <w:r>
        <w:rPr>
          <w:rFonts w:ascii="Times New Roman;serif" w:hAnsi="Times New Roman;serif"/>
          <w:b w:val="false"/>
          <w:color w:val="000000"/>
          <w:sz w:val="22"/>
          <w:u w:val="single"/>
        </w:rPr>
        <w:t>Section 2.15(b)</w:t>
      </w:r>
      <w:r>
        <w:rPr>
          <w:rFonts w:ascii="Times New Roman;serif" w:hAnsi="Times New Roman;serif"/>
          <w:b w:val="false"/>
          <w:color w:val="000000"/>
          <w:sz w:val="22"/>
        </w:rPr>
        <w:t>) as of the date established therefor by the Administrative Agent in a written notice of such determination, which shall be delivered by the Administrative Agent to the Borrower, the L/C Issuer, the Swing Line Lender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Defaulting Lender Account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Designated Jurisdiction</w:t>
      </w:r>
      <w:r>
        <w:rPr>
          <w:color w:val="000000"/>
        </w:rPr>
        <w:t xml:space="preserve">” </w:t>
      </w:r>
      <w:r>
        <w:rPr>
          <w:rFonts w:ascii="Times New Roman;serif" w:hAnsi="Times New Roman;serif"/>
          <w:b w:val="false"/>
          <w:color w:val="000000"/>
          <w:sz w:val="22"/>
        </w:rPr>
        <w:t>means, at any time, a country or territory that is itself the subject or target of any comprehensive territorial Sanctions.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Dispose</w:t>
      </w:r>
      <w:r>
        <w:rPr>
          <w:color w:val="000000"/>
        </w:rPr>
        <w:t xml:space="preserve">” </w:t>
      </w:r>
      <w:r>
        <w:rPr>
          <w:rFonts w:ascii="Times New Roman;serif" w:hAnsi="Times New Roman;serif"/>
          <w:b w:val="false"/>
          <w:color w:val="000000"/>
          <w:sz w:val="22"/>
        </w:rPr>
        <w:t>means the sale, transfer, license, lease or other disposition of any property, including any Sale and Leaseback Transaction and any sale, assignment, transfer or other disposal, with or without recourse, of any notes or accounts receivable or any rights and claims associated therewith, but excluding (a) the disposition of inventory in the ordinary course of business; (b) the disposition of an asset which is to be replaced, and is in fact replaced, within thirty (30) days with another asset performing the same or similar function; (c) the disposition of machinery and equipment or abandonment of intellectual property, in each case no longer used or useful in the conduct of business in the ordinary course of business; (d) the disposition of property to Loan Parties or their Subsidiaries; provided, that if the transferor of such property is a Loan Party then the transferee thereof must be a Loan Party; (e) the disposition of accounts receivable in connection with the collection or compromise thereof; (f) licenses, sublicenses, leases or subleases granted to others not interfering in any material respect with the normal course of business; (g) the sale or disposition of Cash Equivalents for fair market value; and (h) any Recovery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Dollar</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lawful money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Dollar Equivalent</w:t>
      </w:r>
      <w:r>
        <w:rPr>
          <w:color w:val="000000"/>
        </w:rPr>
        <w:t xml:space="preserve">” </w:t>
      </w:r>
      <w:r>
        <w:rPr>
          <w:rFonts w:ascii="Times New Roman;serif" w:hAnsi="Times New Roman;serif"/>
          <w:b w:val="false"/>
          <w:color w:val="000000"/>
          <w:sz w:val="22"/>
        </w:rPr>
        <w:t>of any currency at any date means (a) the amount of such currency if such currency is Dollars or (b) with respect to any amount denominated in an Alternative L/C Currency, the equivalent amount thereof in Dollars, calculated on the basis of the spot rate of exchange for the Administrative Agent (or as applicable, the L/C Issuer) for the purchase by such Person of such currency with Dollars through its principal foreign exchange trading office on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Domestic Loan Party</w:t>
      </w:r>
      <w:r>
        <w:rPr>
          <w:color w:val="000000"/>
        </w:rPr>
        <w:t xml:space="preserve">” </w:t>
      </w:r>
      <w:r>
        <w:rPr>
          <w:rFonts w:ascii="Times New Roman;serif" w:hAnsi="Times New Roman;serif"/>
          <w:b w:val="false"/>
          <w:color w:val="000000"/>
          <w:sz w:val="22"/>
        </w:rPr>
        <w:t>means any Loan Party that is organized under the laws of any State of the United States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any Subsidiary that is organized under the laws of any State of the United States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definition, or (c) any financial institution established in an EEA Member Country which is a Subsidiary of an institution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definition and is subject to consolidated supervision with its parent.</w:t>
      </w:r>
    </w:p>
    <w:p>
      <w:pPr>
        <w:pStyle w:val="TextBody"/>
        <w:bidi w:val="0"/>
        <w:spacing w:lineRule="auto" w:line="288" w:before="0" w:after="240"/>
        <w:ind w:left="0" w:right="0" w:firstLine="78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Electronic Copy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Electronic Record</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have the meanings assigned to them, respectively, by 15 USC §7006, as it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means any Person that meets the requirements to be an assignee under </w:t>
      </w:r>
      <w:r>
        <w:rPr>
          <w:rFonts w:ascii="Times New Roman;serif" w:hAnsi="Times New Roman;serif"/>
          <w:b w:val="false"/>
          <w:color w:val="000000"/>
          <w:sz w:val="22"/>
          <w:u w:val="single"/>
        </w:rPr>
        <w:t>Section 11.06</w:t>
      </w:r>
      <w:r>
        <w:rPr>
          <w:color w:val="000000"/>
        </w:rPr>
        <w:t xml:space="preserve"> </w:t>
      </w:r>
      <w:r>
        <w:rPr>
          <w:rFonts w:ascii="Times New Roman;serif" w:hAnsi="Times New Roman;serif"/>
          <w:b w:val="false"/>
          <w:color w:val="000000"/>
          <w:sz w:val="22"/>
        </w:rPr>
        <w:t xml:space="preserve">(subject to such consents, if any, as may be required under </w:t>
      </w:r>
      <w:r>
        <w:rPr>
          <w:rFonts w:ascii="Times New Roman;serif" w:hAnsi="Times New Roman;serif"/>
          <w:b w:val="false"/>
          <w:color w:val="000000"/>
          <w:sz w:val="22"/>
          <w:u w:val="single"/>
        </w:rPr>
        <w:t>Section 11.06(b)(iii)</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of the Loan Parties or any of their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For the avoidance of doubt, “Equity Interests” shall not include Permitted Convertible Indebtedness or Permitted Warrant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 Issuance</w:t>
      </w:r>
      <w:r>
        <w:rPr>
          <w:color w:val="000000"/>
        </w:rPr>
        <w:t xml:space="preserve">” </w:t>
      </w:r>
      <w:r>
        <w:rPr>
          <w:rFonts w:ascii="Times New Roman;serif" w:hAnsi="Times New Roman;serif"/>
          <w:b w:val="false"/>
          <w:color w:val="000000"/>
          <w:sz w:val="22"/>
        </w:rPr>
        <w:t>means any issuance by the Borrower or any of its Subsidiaries of its Equity Interests to any Person other than an Excluded Equity Issuance. The term “Equity Issuance” shall not be deemed to include any Disposition.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under common control with a Loan Party within the meaning of Section 414(b) or (c) of the Internal Revenue Code (and Sections 414(m) and (o) of the Internal Revenue Code for purposes of provisions relating to Section 412 of the Internal Revenue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 xml:space="preserve">means (a) a Reportable Event with respect to a Pension Plan; (b) the withdrawal of a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 Loan Party or any ERISA Affiliate from a Multiemployer Plan or notification that a Multiemployer Plan is in reorganization; (d) the filing of a notice of intent to terminate, the treatment of a Pension Plan amendment as a termination under Section 4041 or 4041A of ERISA, or the institution by the PBGC of proceedings to terminate a Pension Plan; (e) any event or condition which constitutes grounds under Section 4042 of ERISA for the termination of, or the appointment of a trustee to administer, any Pension Plan; (f) the determination that any Pension Plan is considered an at-risk plan or a plan in endangered or critical status within the meaning of Sections 430, 431 and 432 of the Internal Revenue Code or Sections 303, 304 and 305 of ERISA; or (g) the imposition of any liability under Title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IV of ERISA, other than for PBGC premiums due but not delinquent under Section 4007 of ERISA, upon any Loan Party or any ERISA Affiliate.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Euro</w:t>
      </w:r>
      <w:r>
        <w:rPr>
          <w:color w:val="000000"/>
        </w:rPr>
        <w:t xml:space="preserve">” </w:t>
      </w:r>
      <w:r>
        <w:rPr>
          <w:rFonts w:ascii="Times New Roman;serif" w:hAnsi="Times New Roman;serif"/>
          <w:b w:val="false"/>
          <w:color w:val="000000"/>
          <w:sz w:val="22"/>
        </w:rPr>
        <w:t>means the single currency of the Participating Member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Equity Issuance</w:t>
      </w:r>
      <w:r>
        <w:rPr>
          <w:color w:val="000000"/>
        </w:rPr>
        <w:t xml:space="preserve">” </w:t>
      </w:r>
      <w:r>
        <w:rPr>
          <w:rFonts w:ascii="Times New Roman;serif" w:hAnsi="Times New Roman;serif"/>
          <w:b w:val="false"/>
          <w:color w:val="000000"/>
          <w:sz w:val="22"/>
        </w:rPr>
        <w:t>means (a) any issuance of Equity Interests by the Borrower pursuant to the exercise of options or warrants; (b) any issuance of Equity Interests by the Borrower pursuant to the conversion of any debt securities to equity or the conversion of any class of equity securities to any other class of equity securities; (c) any issuance of options or warrants by the Borrower relating to its Equity Interests; (d) any issuance of Equity Interests by the Borrower as consideration (including earn-outs) for a Permitted Acquisition; and (e) any issuance of Equity Interests by a Subsidiary to the Borrower or another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Property</w:t>
      </w:r>
      <w:r>
        <w:rPr>
          <w:color w:val="000000"/>
        </w:rPr>
        <w:t xml:space="preserve">” </w:t>
      </w:r>
      <w:r>
        <w:rPr>
          <w:rFonts w:ascii="Times New Roman;serif" w:hAnsi="Times New Roman;serif"/>
          <w:b w:val="false"/>
          <w:color w:val="000000"/>
          <w:sz w:val="22"/>
        </w:rPr>
        <w:t>means, with respect to any Loan Party, (a) any property owned by a Foreign Subsidiary; (b) any property owned by Huron Transaction Advisory LLC, a Delaware limited liability company (formerly Huron Corporate Finance LLC), or other subsidiary subject to regulation by the Financial Industry Regulatory Authority, Inc. (“</w:t>
      </w:r>
      <w:r>
        <w:rPr>
          <w:rFonts w:ascii="Times New Roman;serif" w:hAnsi="Times New Roman;serif"/>
          <w:b w:val="false"/>
          <w:color w:val="000000"/>
          <w:sz w:val="22"/>
          <w:u w:val="single"/>
        </w:rPr>
        <w:t>FINRA</w:t>
      </w:r>
      <w:r>
        <w:rPr>
          <w:color w:val="000000"/>
        </w:rPr>
        <w:t>”</w:t>
      </w:r>
      <w:r>
        <w:rPr>
          <w:rFonts w:ascii="Times New Roman;serif" w:hAnsi="Times New Roman;serif"/>
          <w:b w:val="false"/>
          <w:color w:val="000000"/>
          <w:sz w:val="22"/>
        </w:rPr>
        <w:t xml:space="preserve">); (c) any property to the extent the cost of obtaining security interests in such property is determined by the Administrative Agent to be excessive in relation to the benefit to the Lenders of the security interest in such property; (d) any leased real property; (e) any owned real property; (f) any personal property (other than IP Rights) for which the attachment or perfection of a Lien thereon is not governed by the Uniform Commercial Code; (g) any property which, subject to the terms of </w:t>
      </w:r>
      <w:r>
        <w:rPr>
          <w:rFonts w:ascii="Times New Roman;serif" w:hAnsi="Times New Roman;serif"/>
          <w:b w:val="false"/>
          <w:color w:val="000000"/>
          <w:sz w:val="22"/>
          <w:u w:val="single"/>
        </w:rPr>
        <w:t>Section 8.09</w:t>
      </w:r>
      <w:r>
        <w:rPr>
          <w:rFonts w:ascii="Times New Roman;serif" w:hAnsi="Times New Roman;serif"/>
          <w:b w:val="false"/>
          <w:color w:val="000000"/>
          <w:sz w:val="22"/>
        </w:rPr>
        <w:t xml:space="preserve">, is subject to a Lien of the type described in </w:t>
      </w:r>
      <w:r>
        <w:rPr>
          <w:rFonts w:ascii="Times New Roman;serif" w:hAnsi="Times New Roman;serif"/>
          <w:b w:val="false"/>
          <w:color w:val="000000"/>
          <w:sz w:val="22"/>
          <w:u w:val="single"/>
        </w:rPr>
        <w:t>Section 8.01(j)</w:t>
      </w:r>
      <w:r>
        <w:rPr>
          <w:color w:val="000000"/>
        </w:rPr>
        <w:t xml:space="preserve"> </w:t>
      </w:r>
      <w:r>
        <w:rPr>
          <w:rFonts w:ascii="Times New Roman;serif" w:hAnsi="Times New Roman;serif"/>
          <w:b w:val="false"/>
          <w:color w:val="000000"/>
          <w:sz w:val="22"/>
        </w:rPr>
        <w:t xml:space="preserve">pursuant to documents which prohibit such Loan Party from granting any other Liens in such property, provided that (i) such prohibition is not rendered ineffective pursuant to the Uniform Commercial Code or any other applicable Law (including Debtor Relief Laws) or principles of equity and (ii) in the event of the termination, elimination or waiver of such prohibition to the extent sufficient to permit such lease, license or other agreement to become Collateral hereunder, thereafter such property shall not be deemed Excluded Property; (h) any property to the extent the grant of a security interest in such property is prohibited by applicable Law, provided that in the event of the termination, elimination or waiver of such prohibition to the extent sufficient to permit such property to become Collateral, thereafter such property shall not be deemed Excluded Property; (i) any lease, license or other agreement to the extent that the grant of a security interest therein is prohibited by the terms of such lease, license or other agreement and would violate or invalidate such lease, license or other agreement or create a right of termination in favor of any other party thereto (other than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prohibition is not rendered ineffective pursuant to the Uniform Commercial Code or any other applicable Law (including Debtor Relief Laws) or principles of equity and (ii) in the event of the termination, elimination or waiver of such prohibition to the extent sufficient to permit such lease, license or other agreement to become Collateral hereunder, thereafter such property shall not be deemed Excluded Property; (j) unless requested by the Administrative Agent or the Required Lenders, any IP Rights for which a perfected Lien thereon is not effected either by filing of a Uniform Commercial Code financing statement or by appropriate evidence of such Lien being filed in either the United States Copyright Office or the United States Patent and Trademark Office; (k) the Equity Interests of any Foreign Subsidiary to the extent not required to be pledged hereunder; and (l) margin stock (within the meaning of Regulation U).</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 xml:space="preserve">means, with respect to any Guarantor, any Swap Obligation if, and to the extent that, all or a portion of the guaranty by such Guarantor hereunder of, or the grant under a Loan Document by such Guarantor of a security interest to secure, such Swap Obligation (or any Support Obligation in respect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serif" w:hAnsi="Times New Roman;serif"/>
          <w:b w:val="false"/>
          <w:color w:val="000000"/>
          <w:sz w:val="22"/>
          <w:u w:val="single"/>
        </w:rPr>
        <w:t>Section 4.08</w:t>
      </w:r>
      <w:r>
        <w:rPr>
          <w:color w:val="000000"/>
        </w:rPr>
        <w:t xml:space="preserve"> </w:t>
      </w:r>
      <w:r>
        <w:rPr>
          <w:rFonts w:ascii="Times New Roman;serif" w:hAnsi="Times New Roman;serif"/>
          <w:b w:val="false"/>
          <w:color w:val="000000"/>
          <w:sz w:val="22"/>
        </w:rPr>
        <w:t>and any other “keepwell”, support or other agreement for the benefit of such Guarantor and any and all guarantees of such Guarantor’s Swap Obligations by other Loan Parties) at the time the guaranty by such Guarantor hereunder, or grant by such Guarantor of a security interest, becomes effective with respect to such Swap Obligation. If a Swap Obligation arises under a Master Agreement governing more than one Swap Contract, such exclusion shall apply to only the portion of such Swap Obligations that is attributable to Swap Contracts for which such guaranty or security interest becomes excluded in accordance with the first sentence of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erif" w:hAnsi="Times New Roman;serif"/>
          <w:b w:val="false"/>
          <w:color w:val="000000"/>
          <w:sz w:val="22"/>
          <w:u w:val="single"/>
        </w:rPr>
        <w:t>Section 11.13</w:t>
      </w:r>
      <w:r>
        <w:rPr>
          <w:rFonts w:ascii="Times New Roman;serif" w:hAnsi="Times New Roman;serif"/>
          <w:b w:val="false"/>
          <w:color w:val="000000"/>
          <w:sz w:val="22"/>
        </w:rPr>
        <w:t xml:space="preserve">) or (ii) such Lender changes its Lending Office, except in each case to the extent that, pursuant to </w:t>
      </w:r>
      <w:r>
        <w:rPr>
          <w:rFonts w:ascii="Times New Roman;serif" w:hAnsi="Times New Roman;serif"/>
          <w:b w:val="false"/>
          <w:color w:val="000000"/>
          <w:sz w:val="22"/>
          <w:u w:val="single"/>
        </w:rPr>
        <w:t>Section 3.01(a)(ii)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3.01(a)(iii)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3.01(c)</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and (d) any U.S. federal withholding Taxes imposed pursuant to FATCA.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has the meaning specified in the first recital.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Existing Credit Facility</w:t>
      </w:r>
      <w:r>
        <w:rPr>
          <w:color w:val="000000"/>
        </w:rPr>
        <w:t xml:space="preserve">” </w:t>
      </w:r>
      <w:r>
        <w:rPr>
          <w:rFonts w:ascii="Times New Roman;serif" w:hAnsi="Times New Roman;serif"/>
          <w:b w:val="false"/>
          <w:color w:val="000000"/>
          <w:sz w:val="22"/>
        </w:rPr>
        <w:t>has the meaning specified in the first recital.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Existing Letters of Credit</w:t>
      </w:r>
      <w:r>
        <w:rPr>
          <w:color w:val="000000"/>
        </w:rPr>
        <w:t xml:space="preserve">” </w:t>
      </w:r>
      <w:r>
        <w:rPr>
          <w:rFonts w:ascii="Times New Roman;serif" w:hAnsi="Times New Roman;serif"/>
          <w:b w:val="false"/>
          <w:color w:val="000000"/>
          <w:sz w:val="22"/>
        </w:rPr>
        <w:t xml:space="preserve">means the letters of credit outstanding on the Closing Date identified on </w:t>
      </w:r>
      <w:r>
        <w:rPr>
          <w:rFonts w:ascii="Times New Roman;serif" w:hAnsi="Times New Roman;serif"/>
          <w:b w:val="false"/>
          <w:color w:val="000000"/>
          <w:sz w:val="22"/>
          <w:u w:val="single"/>
        </w:rPr>
        <w:t>Schedule 2.03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Facilities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6.09(a)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FASB ASC</w:t>
      </w:r>
      <w:r>
        <w:rPr>
          <w:color w:val="000000"/>
        </w:rPr>
        <w:t xml:space="preserve">” </w:t>
      </w:r>
      <w:r>
        <w:rPr>
          <w:rFonts w:ascii="Times New Roman;serif" w:hAnsi="Times New Roman;serif"/>
          <w:b w:val="false"/>
          <w:color w:val="000000"/>
          <w:sz w:val="22"/>
        </w:rPr>
        <w:t>means the Accounting Standards Codification of the Financial Accounting Standards Board.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Internal Revenue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Federal Funds Rate</w:t>
      </w:r>
      <w:r>
        <w:rPr>
          <w:color w:val="000000"/>
        </w:rPr>
        <w:t xml:space="preserve">” </w:t>
      </w:r>
      <w:r>
        <w:rPr>
          <w:rFonts w:ascii="Times New Roman;serif" w:hAnsi="Times New Roman;serif"/>
          <w:b w:val="false"/>
          <w:color w:val="000000"/>
          <w:sz w:val="22"/>
        </w:rPr>
        <w:t xml:space="preserve">means, for any day, the rate per annum calculated by the Federal Reserve Bank of New York based on such day’s federal funds transactions by depository institutions (as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Federal Funds Rate as so determined would be less than zero, such rate shall be deemed to be zero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Fee Letter</w:t>
      </w:r>
      <w:r>
        <w:rPr>
          <w:color w:val="000000"/>
        </w:rPr>
        <w:t xml:space="preserve">” </w:t>
      </w:r>
      <w:r>
        <w:rPr>
          <w:rFonts w:ascii="Times New Roman;serif" w:hAnsi="Times New Roman;serif"/>
          <w:b w:val="false"/>
          <w:color w:val="000000"/>
          <w:sz w:val="22"/>
        </w:rPr>
        <w:t>means that separate letter agreement, by and between the Borrower, on the one hand, and BofA Securities, dated July 9, 2025, on the other hand.</w:t>
      </w:r>
    </w:p>
    <w:p>
      <w:pPr>
        <w:pStyle w:val="TextBody"/>
        <w:bidi w:val="0"/>
        <w:spacing w:lineRule="auto" w:line="288" w:before="0" w:after="240"/>
        <w:ind w:left="0" w:right="0" w:firstLine="780"/>
        <w:jc w:val="both"/>
        <w:rPr/>
      </w:pPr>
      <w:r>
        <w:rPr>
          <w:color w:val="000000"/>
        </w:rPr>
        <w:t>“</w:t>
      </w:r>
      <w:r>
        <w:rPr>
          <w:rFonts w:ascii="Times New Roman;serif" w:hAnsi="Times New Roman;serif"/>
          <w:b w:val="false"/>
          <w:color w:val="000000"/>
          <w:sz w:val="22"/>
          <w:u w:val="single"/>
        </w:rPr>
        <w:t>First-Tier Foreign Subsidiary</w:t>
      </w:r>
      <w:r>
        <w:rPr>
          <w:color w:val="000000"/>
        </w:rPr>
        <w:t xml:space="preserve">” </w:t>
      </w:r>
      <w:r>
        <w:rPr>
          <w:rFonts w:ascii="Times New Roman;serif" w:hAnsi="Times New Roman;serif"/>
          <w:b w:val="false"/>
          <w:color w:val="000000"/>
          <w:sz w:val="22"/>
        </w:rPr>
        <w:t>means any Foreign Subsidiary that is owned directly by a Domestic Loan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Subsidiary that is not a Domestic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FRB</w:t>
      </w:r>
      <w:r>
        <w:rPr>
          <w:color w:val="000000"/>
        </w:rPr>
        <w:t xml:space="preserve">” </w:t>
      </w:r>
      <w:r>
        <w:rPr>
          <w:rFonts w:ascii="Times New Roman;serif" w:hAnsi="Times New Roman;serif"/>
          <w:b w:val="false"/>
          <w:color w:val="000000"/>
          <w:sz w:val="22"/>
        </w:rPr>
        <w:t>means the Board of Governors of the Federal Reserve System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Fronting Exposure</w:t>
      </w:r>
      <w:r>
        <w:rPr>
          <w:color w:val="000000"/>
        </w:rPr>
        <w:t xml:space="preserve">” </w:t>
      </w:r>
      <w:r>
        <w:rPr>
          <w:rFonts w:ascii="Times New Roman;serif" w:hAnsi="Times New Roman;serif"/>
          <w:b w:val="false"/>
          <w:color w:val="000000"/>
          <w:sz w:val="22"/>
        </w:rPr>
        <w:t>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Fund</w:t>
      </w:r>
      <w:r>
        <w:rPr>
          <w:color w:val="000000"/>
        </w:rPr>
        <w:t xml:space="preserve">” </w:t>
      </w:r>
      <w:r>
        <w:rPr>
          <w:rFonts w:ascii="Times New Roman;serif" w:hAnsi="Times New Roman;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Funded Indebtedness</w:t>
      </w:r>
      <w:r>
        <w:rPr>
          <w:color w:val="000000"/>
        </w:rPr>
        <w:t xml:space="preserve">” </w:t>
      </w:r>
      <w:r>
        <w:rPr>
          <w:rFonts w:ascii="Times New Roman;serif" w:hAnsi="Times New Roman;serif"/>
          <w:b w:val="false"/>
          <w:color w:val="000000"/>
          <w:sz w:val="22"/>
        </w:rPr>
        <w:t>means, as to any Person at a particular time, without duplication, all of the following, whether or not included as indebtedness or liabilities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all obligations for borrowed money, whether current or long-term, (including the Loan Obligations) and all obligations evidenced by bonds, debentures, notes, loan agreements or other similar instruments;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all purchase money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principal portion of all obligations under conditional sale or other title retention agreements relating to property purchased by such Person (other than customary reservations or retentions of title under agreements with suppliers entered into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maximum amount available to be drawn under issued and outstanding letters of credit (including standby and commercial), bankers’ acceptances, bank guaranties, surety bonds and similar instruments;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all obligations in respect of the deferred purchase price of property or services (including non-contingent earn-out obligations, but not including contingent earn-out obligations regardless of treatment under GAAP), but excluding trade accounts payable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Attributable Indebtedness of Capital Leases, Sale and Leaseback Transactions, Synthetic Leases and Securitization Transactions;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all obligations to purchase, redeem, retire, defease or otherwise make any payment prior to the date 181 days after the Maturity Date in respect of any Equity Interests, valued, in the case of a redeemable preferred interest, at the greater of its voluntary or involuntary liquidation preference plus accrued and unpaid dividends;</w:t>
      </w:r>
    </w:p>
    <w:p>
      <w:pPr>
        <w:pStyle w:val="TextBody"/>
        <w:bidi w:val="0"/>
        <w:spacing w:lineRule="auto" w:line="288"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all Funded Indebtedness of others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w:t>
      </w:r>
    </w:p>
    <w:p>
      <w:pPr>
        <w:pStyle w:val="TextBody"/>
        <w:bidi w:val="0"/>
        <w:spacing w:lineRule="auto" w:line="288"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all Guarantees with respect to Funded Indebtedness of the types specified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above of another Person;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all Funded Indebtedness of the types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above of any partnership or joint venture (other than a joint venture that is itself a corporation or limited liability company) in which such Person is a general partner or joint venturer, except to the extent that Funded Indebtedness is expressly made non-recourse to such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any event obligations under any Swap Contract (including the Swap Termination Value thereof) shall not be deemed to constitute Funded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effect in the United States as set forth in the opinions and pronouncements of the Accounting Principles Board and the American Institute of Certified Public Accountants and statements and pronouncements of the Financial Accounting Standards Board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 xml:space="preserve">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Person securing any Indebtedness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Guaranteed Obligations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4.01(a)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Guarantor Joinder Agreement</w:t>
      </w:r>
      <w:r>
        <w:rPr>
          <w:color w:val="000000"/>
        </w:rPr>
        <w:t xml:space="preserve">” </w:t>
      </w:r>
      <w:r>
        <w:rPr>
          <w:rFonts w:ascii="Times New Roman;serif" w:hAnsi="Times New Roman;serif"/>
          <w:b w:val="false"/>
          <w:color w:val="000000"/>
          <w:sz w:val="22"/>
        </w:rPr>
        <w:t xml:space="preserve">means a guarantor joinder agreement substantially in the form of </w:t>
      </w:r>
      <w:r>
        <w:rPr>
          <w:rFonts w:ascii="Times New Roman;serif" w:hAnsi="Times New Roman;serif"/>
          <w:b w:val="false"/>
          <w:color w:val="000000"/>
          <w:sz w:val="22"/>
          <w:u w:val="single"/>
        </w:rPr>
        <w:t>Exhibit 7.12</w:t>
      </w:r>
      <w:r>
        <w:rPr>
          <w:color w:val="000000"/>
        </w:rPr>
        <w:t xml:space="preserve"> </w:t>
      </w:r>
      <w:r>
        <w:rPr>
          <w:rFonts w:ascii="Times New Roman;serif" w:hAnsi="Times New Roman;serif"/>
          <w:b w:val="false"/>
          <w:color w:val="000000"/>
          <w:sz w:val="22"/>
        </w:rPr>
        <w:t xml:space="preserve">provided in accordance with the provisions of </w:t>
      </w:r>
      <w:r>
        <w:rPr>
          <w:rFonts w:ascii="Times New Roman;serif" w:hAnsi="Times New Roman;serif"/>
          <w:b w:val="false"/>
          <w:color w:val="000000"/>
          <w:sz w:val="22"/>
          <w:u w:val="single"/>
        </w:rPr>
        <w:t>Section 7.12(b)</w:t>
      </w:r>
      <w:r>
        <w:rPr>
          <w:color w:val="000000"/>
        </w:rPr>
        <w:t xml:space="preserve"> </w:t>
      </w:r>
      <w:r>
        <w:rPr>
          <w:rFonts w:ascii="Times New Roman;serif" w:hAnsi="Times New Roman;serif"/>
          <w:b w:val="false"/>
          <w:color w:val="000000"/>
          <w:sz w:val="22"/>
        </w:rPr>
        <w:t>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Guarantors</w:t>
      </w:r>
      <w:r>
        <w:rPr>
          <w:color w:val="000000"/>
        </w:rPr>
        <w:t xml:space="preserve">” </w:t>
      </w:r>
      <w:r>
        <w:rPr>
          <w:rFonts w:ascii="Times New Roman;serif" w:hAnsi="Times New Roman;serif"/>
          <w:b w:val="false"/>
          <w:color w:val="000000"/>
          <w:sz w:val="22"/>
        </w:rPr>
        <w:t xml:space="preserve">means (a) each Person identified on the signature pages hereto as a “Guarantor”, (b) each other Person that becomes a Guarantor pursuant to the terms hereof, and (c) the Borrower, for purposes of obligations of Subsidiaries under Swap Contracts and Treasury Management Agreements and any Swap Obligations of a Specified Loan Party (determined before giving effect to </w:t>
      </w:r>
      <w:r>
        <w:rPr>
          <w:rFonts w:ascii="Times New Roman;serif" w:hAnsi="Times New Roman;serif"/>
          <w:b w:val="false"/>
          <w:color w:val="000000"/>
          <w:sz w:val="22"/>
          <w:u w:val="single"/>
        </w:rPr>
        <w:t>Sections 4.01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4.08</w:t>
      </w:r>
      <w:r>
        <w:rPr>
          <w:color w:val="000000"/>
        </w:rPr>
        <w:t xml:space="preserve"> </w:t>
      </w:r>
      <w:r>
        <w:rPr>
          <w:rFonts w:ascii="Times New Roman;serif" w:hAnsi="Times New Roman;serif"/>
          <w:b w:val="false"/>
          <w:color w:val="000000"/>
          <w:sz w:val="22"/>
        </w:rPr>
        <w:t>hereof) under the guaranty hereunder, and in each such case, together with their successors and permitted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Guaranty</w:t>
      </w:r>
      <w:r>
        <w:rPr>
          <w:color w:val="000000"/>
        </w:rPr>
        <w:t xml:space="preserve">” </w:t>
      </w:r>
      <w:r>
        <w:rPr>
          <w:rFonts w:ascii="Times New Roman;serif" w:hAnsi="Times New Roman;serif"/>
          <w:b w:val="false"/>
          <w:color w:val="000000"/>
          <w:sz w:val="22"/>
        </w:rPr>
        <w:t xml:space="preserve">means the guaranty provided under </w:t>
      </w:r>
      <w:r>
        <w:rPr>
          <w:rFonts w:ascii="Times New Roman;serif" w:hAnsi="Times New Roman;serif"/>
          <w:b w:val="false"/>
          <w:color w:val="000000"/>
          <w:sz w:val="22"/>
          <w:u w:val="single"/>
        </w:rPr>
        <w:t>Article IV</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HMT</w:t>
      </w:r>
      <w:r>
        <w:rPr>
          <w:color w:val="000000"/>
        </w:rPr>
        <w:t xml:space="preserve">” </w:t>
      </w:r>
      <w:r>
        <w:rPr>
          <w:rFonts w:ascii="Times New Roman;serif" w:hAnsi="Times New Roman;serif"/>
          <w:b w:val="false"/>
          <w:color w:val="000000"/>
          <w:sz w:val="22"/>
        </w:rPr>
        <w:t>has the meaning specified in the definition of “Sanctions”.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Holder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11.18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Honor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Immaterial Domestic Subsidiary</w:t>
      </w:r>
      <w:r>
        <w:rPr>
          <w:color w:val="000000"/>
        </w:rPr>
        <w:t xml:space="preserve">” </w:t>
      </w:r>
      <w:r>
        <w:rPr>
          <w:rFonts w:ascii="Times New Roman;serif" w:hAnsi="Times New Roman;serif"/>
          <w:b w:val="false"/>
          <w:color w:val="000000"/>
          <w:sz w:val="22"/>
        </w:rPr>
        <w:t xml:space="preserve">means a Domestic Subsidiary which, (a) when considered on an individual basis, does not have revenues attributable to such Domestic Subsidiary in excess of 2.5% of the consolidated revenues of the Borrower and its Domestic Subsidiaries as of the most recently ended fiscal quarter of the Borrower for which the Borrower has delivered financial statements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(b) when taken together with all other Immaterial Domestic Subsidiaries which are not Guarantors, does not have revenues in excess of 5% of the consolidated revenues of the Borrower and its Domestic Subsidiaries as of the most recently ended fiscal quarter of the Borrower for which the Borrower has delivered financial statements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Revolving Commitments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means, as to any Person at a particular time, without duplication, all of the following, whether or not included as indebtedness or liabilities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all Funded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Swap Termination Value of any Swap Contract;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all obligations in respect of the deferred purchase price of property or services (including all earn-out obligations, whether or not contingent, regardless of treatment under GAAP, but excluding trade accounts payable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all Guarantees with respect to outstanding Indebtedness of the types specified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of any other Person; and</w:t>
      </w:r>
    </w:p>
    <w:p>
      <w:pPr>
        <w:pStyle w:val="TextBody"/>
        <w:bidi w:val="0"/>
        <w:spacing w:lineRule="auto" w:line="288" w:before="0" w:after="0"/>
        <w:ind w:left="0" w:right="0" w:firstLine="720"/>
        <w:jc w:val="left"/>
        <w:rPr/>
      </w:pPr>
      <w:r>
        <w:rPr>
          <w:rFonts w:ascii="Times New Roman;serif" w:hAnsi="Times New Roman;serif"/>
          <w:b w:val="false"/>
          <w:color w:val="000000"/>
          <w:sz w:val="22"/>
        </w:rPr>
        <w:t>(e)</w:t>
      </w:r>
      <w:r>
        <w:rPr>
          <w:rFonts w:ascii="Times New Roman;serif" w:hAnsi="Times New Roman;serif"/>
          <w:b w:val="false"/>
          <w:color w:val="000000"/>
          <w:sz w:val="22"/>
        </w:rPr>
        <w:t>all Indebtedness of the types referred to in clauses (a) through (c) above of any partnership or joint venture (other than a joint venture that is itself a corporation or limited liability company) in which such Person is a general partner or joint venturer, unless such Indebtedness is expressly made non-recourse to such Person;                            </w:t>
      </w:r>
    </w:p>
    <w:p>
      <w:pPr>
        <w:pStyle w:val="TextBody"/>
        <w:bidi w:val="0"/>
        <w:spacing w:before="0" w:after="0"/>
        <w:ind w:left="0" w:right="0" w:firstLine="1080"/>
        <w:jc w:val="left"/>
        <w:rPr/>
      </w:pPr>
      <w:r>
        <w:rPr/>
      </w:r>
    </w:p>
    <w:p>
      <w:pPr>
        <w:pStyle w:val="TextBody"/>
        <w:bidi w:val="0"/>
        <w:spacing w:lineRule="auto" w:line="288" w:before="0" w:after="0"/>
        <w:jc w:val="left"/>
        <w:rPr/>
      </w:pPr>
      <w:r>
        <w:rPr>
          <w:rFonts w:ascii="Times New Roman;serif" w:hAnsi="Times New Roman;serif"/>
          <w:b w:val="false"/>
          <w:color w:val="000000"/>
          <w:sz w:val="22"/>
          <w:u w:val="single"/>
        </w:rPr>
        <w:t>provided</w:t>
      </w:r>
      <w:r>
        <w:rPr>
          <w:rFonts w:ascii="Times New Roman;serif" w:hAnsi="Times New Roman;serif"/>
          <w:b w:val="false"/>
          <w:color w:val="000000"/>
          <w:sz w:val="22"/>
        </w:rPr>
        <w:t>, however, that for the avoidance of doubt, “Indebtedness” shall not include Permitted Bond Hedge Transactions or Permitted Warrant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 xml:space="preserve">means all (a) Taxes, other than Excluded Taxes, imposed on or with respect to any payment made by or on account of any obligation of any Loan Party under any Loan Document and (b) to the extent not otherwise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11.04(b)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Intercompany Indebtedness</w:t>
      </w:r>
      <w:r>
        <w:rPr>
          <w:color w:val="000000"/>
        </w:rPr>
        <w:t xml:space="preserve">” </w:t>
      </w:r>
      <w:r>
        <w:rPr>
          <w:rFonts w:ascii="Times New Roman;serif" w:hAnsi="Times New Roman;serif"/>
          <w:b w:val="false"/>
          <w:color w:val="000000"/>
          <w:sz w:val="22"/>
        </w:rPr>
        <w:t>means any Indebtedness, whether now existing or hereinafter incurred, owing by any Loan Party to any other Loan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 xml:space="preserve">means (a) as to any Term SOFR Loan, the last day of each Interest Period applicable to such Loan and the Maturity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any Interest Period for a Term SOFR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means, as to each Term SOFR Loan, the period commencing on the date such Term SOFR Loan is disbursed or converted to or continued as a Term SOFR Loan and ending on the date one, three or six months thereafter (in each case, subject to availability), as selected by the Borrower in its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no Interest Period shall extend beyond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Internal Revenue Code</w:t>
      </w:r>
      <w:r>
        <w:rPr>
          <w:color w:val="000000"/>
        </w:rPr>
        <w:t xml:space="preserve">” </w:t>
      </w:r>
      <w:r>
        <w:rPr>
          <w:rFonts w:ascii="Times New Roman;serif" w:hAnsi="Times New Roman;serif"/>
          <w:b w:val="false"/>
          <w:color w:val="000000"/>
          <w:sz w:val="22"/>
        </w:rPr>
        <w:t>means the Internal Revenue Code of 1986.</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means, as to any Person, (a) the purchase or other acquisition of Equity Interests of another Person, (b) a loan, advance or capital contribution to, Guarantee or assumption of debt of, or purchase or other acquisition of any other debt or equity participation or interest in, another Person, or (c) an Acquisition. For purposes of covenant compliance, the amount of any Investment shall be the amount actually invested, without adjustment for subsequent increases or decreases in the value of such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IP Rights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ISP</w:t>
      </w:r>
      <w:r>
        <w:rPr>
          <w:color w:val="000000"/>
        </w:rPr>
        <w:t xml:space="preserve">” </w:t>
      </w:r>
      <w:r>
        <w:rPr>
          <w:rFonts w:ascii="Times New Roman;serif" w:hAnsi="Times New Roman;serif"/>
          <w:b w:val="false"/>
          <w:color w:val="000000"/>
          <w:sz w:val="22"/>
        </w:rPr>
        <w:t>means the International Standby Practices, International Chamber of Commerce Publication No. 590 (or such later version thereof as may be in effect at the applicable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Issuer Documents</w:t>
      </w:r>
      <w:r>
        <w:rPr>
          <w:color w:val="000000"/>
        </w:rPr>
        <w:t xml:space="preserve">” </w:t>
      </w:r>
      <w:r>
        <w:rPr>
          <w:rFonts w:ascii="Times New Roman;serif" w:hAnsi="Times New Roman;serif"/>
          <w:b w:val="false"/>
          <w:color w:val="000000"/>
          <w:sz w:val="22"/>
        </w:rPr>
        <w:t>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Laws</w:t>
      </w:r>
      <w:r>
        <w:rPr>
          <w:color w:val="000000"/>
        </w:rPr>
        <w:t xml:space="preserve">” </w:t>
      </w:r>
      <w:r>
        <w:rPr>
          <w:rFonts w:ascii="Times New Roman;serif" w:hAnsi="Times New Roman;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Advance</w:t>
      </w:r>
      <w:r>
        <w:rPr>
          <w:color w:val="000000"/>
        </w:rPr>
        <w:t xml:space="preserve">” </w:t>
      </w:r>
      <w:r>
        <w:rPr>
          <w:rFonts w:ascii="Times New Roman;serif" w:hAnsi="Times New Roman;serif"/>
          <w:b w:val="false"/>
          <w:color w:val="000000"/>
          <w:sz w:val="22"/>
        </w:rPr>
        <w:t>means, with respect to each Lender, such Lender’s funding of its participation in any L/C Borrowing in accordance with its Applicable Percentage.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Borrowing</w:t>
      </w:r>
      <w:r>
        <w:rPr>
          <w:color w:val="000000"/>
        </w:rPr>
        <w:t xml:space="preserve">” </w:t>
      </w:r>
      <w:r>
        <w:rPr>
          <w:rFonts w:ascii="Times New Roman;serif" w:hAnsi="Times New Roman;serif"/>
          <w:b w:val="false"/>
          <w:color w:val="000000"/>
          <w:sz w:val="22"/>
        </w:rPr>
        <w:t>means an extension of credit resulting from a drawing under any Letter of Credit which has not been reimbursed on the date when made or refinanced as a Borrowing of Revolving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Commitment</w:t>
      </w:r>
      <w:r>
        <w:rPr>
          <w:color w:val="000000"/>
        </w:rPr>
        <w:t xml:space="preserve">” </w:t>
      </w:r>
      <w:r>
        <w:rPr>
          <w:rFonts w:ascii="Times New Roman;serif" w:hAnsi="Times New Roman;serif"/>
          <w:b w:val="false"/>
          <w:color w:val="000000"/>
          <w:sz w:val="22"/>
        </w:rPr>
        <w:t xml:space="preserve">means, with respect to the L/C Issuer, the commitment of the L/C Issuer to issue and to honor payment obligations under Letters of Credit, and, with respect to each Lender with Revolving Commitments, the commitment of such Lender to purchase participation interests in L/C Obligations. The amount of the L/C Issuer’s L/C Commitment as of the Closing Date is set forth on part (b) of </w:t>
      </w:r>
      <w:r>
        <w:rPr>
          <w:rFonts w:ascii="Times New Roman;serif" w:hAnsi="Times New Roman;serif"/>
          <w:b w:val="false"/>
          <w:color w:val="000000"/>
          <w:sz w:val="22"/>
          <w:u w:val="single"/>
        </w:rPr>
        <w:t>Schedule 2.01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Credit Extension</w:t>
      </w:r>
      <w:r>
        <w:rPr>
          <w:color w:val="000000"/>
        </w:rPr>
        <w:t xml:space="preserve">” </w:t>
      </w:r>
      <w:r>
        <w:rPr>
          <w:rFonts w:ascii="Times New Roman;serif" w:hAnsi="Times New Roman;serif"/>
          <w:b w:val="false"/>
          <w:color w:val="000000"/>
          <w:sz w:val="22"/>
        </w:rPr>
        <w:t>means, with respect to any Letter of Credit, the issuance thereof or extension of the expiry date thereof, or the increase of the amount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Issuer</w:t>
      </w:r>
      <w:r>
        <w:rPr>
          <w:color w:val="000000"/>
        </w:rPr>
        <w:t xml:space="preserve">” </w:t>
      </w:r>
      <w:r>
        <w:rPr>
          <w:rFonts w:ascii="Times New Roman;serif" w:hAnsi="Times New Roman;serif"/>
          <w:b w:val="false"/>
          <w:color w:val="000000"/>
          <w:sz w:val="22"/>
        </w:rPr>
        <w:t>means Bank of America in its capacity as issuer of Letters of Credit hereunder, together with its successors in such capacity.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 Obligations</w:t>
      </w:r>
      <w:r>
        <w:rPr>
          <w:color w:val="000000"/>
        </w:rPr>
        <w:t xml:space="preserve">” </w:t>
      </w:r>
      <w:r>
        <w:rPr>
          <w:rFonts w:ascii="Times New Roman;serif" w:hAnsi="Times New Roman;serif"/>
          <w:b w:val="false"/>
          <w:color w:val="000000"/>
          <w:sz w:val="22"/>
        </w:rPr>
        <w:t xml:space="preserve">means, as at any date of determination, the aggregate amount available to be drawn under all outstanding Letters of Credit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xml:space="preserve">. For all purposes of this Agreement, if on any date of determination a Letter of Credit has expired by its terms but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amount may still be drawn thereunder by reason of the operation of Rule 3.14 of the ISP, such Letter of Credit shall be deemed to be “outstanding” in the amount so remaining available to be drawn.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means each of the Persons identified as a “Lender” on the signature pages hereto, each other Person that becomes a “Lender” in accordance with this Agreement and their successors and permitted assigns and, as the context requires, includes the Swing Line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 Joinder Agreement</w:t>
      </w:r>
      <w:r>
        <w:rPr>
          <w:color w:val="000000"/>
        </w:rPr>
        <w:t xml:space="preserve">” </w:t>
      </w:r>
      <w:r>
        <w:rPr>
          <w:rFonts w:ascii="Times New Roman;serif" w:hAnsi="Times New Roman;serif"/>
          <w:b w:val="false"/>
          <w:color w:val="000000"/>
          <w:sz w:val="22"/>
        </w:rPr>
        <w:t xml:space="preserve">means a joinder agreement, substantially in the form of </w:t>
      </w:r>
      <w:r>
        <w:rPr>
          <w:rFonts w:ascii="Times New Roman;serif" w:hAnsi="Times New Roman;serif"/>
          <w:b w:val="false"/>
          <w:color w:val="000000"/>
          <w:sz w:val="22"/>
          <w:u w:val="single"/>
        </w:rPr>
        <w:t>Exhibit 2.01</w:t>
      </w:r>
      <w:r>
        <w:rPr>
          <w:rFonts w:ascii="Times New Roman;serif" w:hAnsi="Times New Roman;serif"/>
          <w:b w:val="false"/>
          <w:color w:val="000000"/>
          <w:sz w:val="22"/>
        </w:rPr>
        <w:t xml:space="preserve">, executed and delivered in accordance with the provisions of </w:t>
      </w:r>
      <w:r>
        <w:rPr>
          <w:rFonts w:ascii="Times New Roman;serif" w:hAnsi="Times New Roman;serif"/>
          <w:b w:val="false"/>
          <w:color w:val="000000"/>
          <w:sz w:val="22"/>
          <w:u w:val="single"/>
        </w:rPr>
        <w:t>Section 2.01(c)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 Recipient Parties</w:t>
      </w:r>
      <w:r>
        <w:rPr>
          <w:color w:val="000000"/>
        </w:rPr>
        <w:t xml:space="preserve">” </w:t>
      </w:r>
      <w:r>
        <w:rPr>
          <w:rFonts w:ascii="Times New Roman;serif" w:hAnsi="Times New Roman;serif"/>
          <w:b w:val="false"/>
          <w:color w:val="000000"/>
          <w:sz w:val="22"/>
        </w:rPr>
        <w:t>mean, collectively, the Lenders, the Swing Line Lender and the L/C Issuer.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Lending Office</w:t>
      </w:r>
      <w:r>
        <w:rPr>
          <w:color w:val="000000"/>
        </w:rPr>
        <w:t xml:space="preserve">” </w:t>
      </w:r>
      <w:r>
        <w:rPr>
          <w:rFonts w:ascii="Times New Roman;serif" w:hAnsi="Times New Roman;serif"/>
          <w:b w:val="false"/>
          <w:color w:val="000000"/>
          <w:sz w:val="22"/>
        </w:rPr>
        <w:t>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Person or any domestic or foreign branch of such Person or such Affiliate.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means any letter of credit issued hereunder and shall include the Existing Letters of Credit. A Letter of Credit may be denominated in Dollars or, subject to agreement with the L/C Issuer, in an Alternative L/C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Letter of Credit Application</w:t>
      </w:r>
      <w:r>
        <w:rPr>
          <w:color w:val="000000"/>
        </w:rPr>
        <w:t xml:space="preserve">” </w:t>
      </w:r>
      <w:r>
        <w:rPr>
          <w:rFonts w:ascii="Times New Roman;serif" w:hAnsi="Times New Roman;serif"/>
          <w:b w:val="false"/>
          <w:color w:val="000000"/>
          <w:sz w:val="22"/>
        </w:rPr>
        <w:t>means an application and agreement for the issuance or amendment of a Letter of Credit in the form from time to time in use by the L/C Issuer.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Letter of Credit Expiration Date</w:t>
      </w:r>
      <w:r>
        <w:rPr>
          <w:color w:val="000000"/>
        </w:rPr>
        <w:t xml:space="preserve">” </w:t>
      </w:r>
      <w:r>
        <w:rPr>
          <w:rFonts w:ascii="Times New Roman;serif" w:hAnsi="Times New Roman;serif"/>
          <w:b w:val="false"/>
          <w:color w:val="000000"/>
          <w:sz w:val="22"/>
        </w:rPr>
        <w:t>means the day that is seven days prior to the Revolving Termination Date (or, if such day is not a Business Day, the next preceding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Letter of Credit Fee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Letter of Credit Sublimit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2.03(a)</w:t>
      </w:r>
      <w:r>
        <w:rPr>
          <w:rFonts w:ascii="Times New Roman;serif" w:hAnsi="Times New Roman;serif"/>
          <w:b w:val="false"/>
          <w:color w:val="000000"/>
          <w:sz w:val="22"/>
        </w:rPr>
        <w:t>. The Letter of Credit Sublimit on the Closing Date is FIFTY MILLION DOLLARS ($50,000,000).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Leverage Increase Period</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8.11(b)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Liquidity</w:t>
      </w:r>
      <w:r>
        <w:rPr>
          <w:color w:val="000000"/>
        </w:rPr>
        <w:t xml:space="preserve">” </w:t>
      </w:r>
      <w:r>
        <w:rPr>
          <w:rFonts w:ascii="Times New Roman;serif" w:hAnsi="Times New Roman;serif"/>
          <w:b w:val="false"/>
          <w:color w:val="000000"/>
          <w:sz w:val="22"/>
        </w:rPr>
        <w:t xml:space="preserve">means unrestricted cash and Cash Equivalents of the Borrower and its Subsidiaries in the United States (or that could be repatriated to the United States (less the applicable combined U.S. federal and state marginal income Tax, and any other applicable foreign Tax, due or payable that would be imposed on the Borrower or applicable Subsidiary in the case of, and with respect to, the repatriation of such cash to the United States of America, in each case at such time)) at such time in excess of $25,000,000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amount of availability under the Aggregate Revolving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w:t>
      </w:r>
      <w:r>
        <w:rPr>
          <w:color w:val="000000"/>
        </w:rPr>
        <w:t xml:space="preserve">” </w:t>
      </w:r>
      <w:r>
        <w:rPr>
          <w:rFonts w:ascii="Times New Roman;serif" w:hAnsi="Times New Roman;serif"/>
          <w:b w:val="false"/>
          <w:color w:val="000000"/>
          <w:sz w:val="22"/>
        </w:rPr>
        <w:t>means the Revolving Loans, Swing Line Loans or Term Loans and the Base Rate Loans and Term SOFR Loans comprising such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means this Agreement, the Notes, the Collateral Documents,</w:t>
      </w:r>
      <w:r>
        <w:rPr>
          <w:color w:val="000000"/>
        </w:rPr>
        <w:t xml:space="preserve"> </w:t>
      </w:r>
      <w:r>
        <w:rPr>
          <w:rFonts w:ascii="Times New Roman;serif" w:hAnsi="Times New Roman;serif"/>
          <w:b w:val="false"/>
          <w:color w:val="000000"/>
          <w:sz w:val="22"/>
        </w:rPr>
        <w:t>the Fee Letter, the Issuer Documents, the Guarantor Joinder Agreements and the Lender Joinder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Notice</w:t>
      </w:r>
      <w:r>
        <w:rPr>
          <w:color w:val="000000"/>
        </w:rPr>
        <w:t xml:space="preserve">” </w:t>
      </w:r>
      <w:r>
        <w:rPr>
          <w:rFonts w:ascii="Times New Roman;serif" w:hAnsi="Times New Roman;serif"/>
          <w:b w:val="false"/>
          <w:color w:val="000000"/>
          <w:sz w:val="22"/>
        </w:rPr>
        <w:t xml:space="preserve">means a notice of (a) a Borrowing, (b) a conversion of Loans from one Type to the other, or (c) a continuation of Term SOFR Loans, pursuant to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which shall be substantially in the form of </w:t>
      </w:r>
      <w:r>
        <w:rPr>
          <w:rFonts w:ascii="Times New Roman;serif" w:hAnsi="Times New Roman;serif"/>
          <w:b w:val="false"/>
          <w:color w:val="000000"/>
          <w:sz w:val="22"/>
          <w:u w:val="single"/>
        </w:rPr>
        <w:t>Exhibit 2.02</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Obligations</w:t>
      </w:r>
      <w:r>
        <w:rPr>
          <w:color w:val="000000"/>
        </w:rPr>
        <w:t xml:space="preserve">” </w:t>
      </w:r>
      <w:r>
        <w:rPr>
          <w:rFonts w:ascii="Times New Roman;serif" w:hAnsi="Times New Roman;serif"/>
          <w:b w:val="false"/>
          <w:color w:val="000000"/>
          <w:sz w:val="22"/>
        </w:rPr>
        <w:t>means the Revolving Obligations and the Term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means, collectively, the Borrower and each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Maker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11.18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Master Agreement</w:t>
      </w:r>
      <w:r>
        <w:rPr>
          <w:color w:val="000000"/>
        </w:rPr>
        <w:t xml:space="preserve">” </w:t>
      </w:r>
      <w:r>
        <w:rPr>
          <w:rFonts w:ascii="Times New Roman;serif" w:hAnsi="Times New Roman;serif"/>
          <w:b w:val="false"/>
          <w:color w:val="000000"/>
          <w:sz w:val="22"/>
        </w:rPr>
        <w:t>has the meaning specified in the definition of “Swap Contract.”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a material adverse change in, or a material adverse effect upon, the operations, business, properties, liabilities (actual or contingent) or financial condition of the Borrower and its Subsidiaries taken as a whole; (b) a material impairment of the rights and remedies of the Administrative Agent or any Lender under any Loan Document to which it is a party; (c) a material impairment of the ability of any Loan Party to perform its obligations under any Loan Document to which it is a party; or (d) a material adverse effect upon the legality, validity, binding effect or enforceability against any Loan Party of any Loan Document to which it is a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First-Tier Foreign Subsidiary</w:t>
      </w:r>
      <w:r>
        <w:rPr>
          <w:color w:val="000000"/>
        </w:rPr>
        <w:t xml:space="preserve">” </w:t>
      </w:r>
      <w:r>
        <w:rPr>
          <w:rFonts w:ascii="Times New Roman;serif" w:hAnsi="Times New Roman;serif"/>
          <w:b w:val="false"/>
          <w:color w:val="000000"/>
          <w:sz w:val="22"/>
        </w:rPr>
        <w:t>means each First-Tier Foreign Subsidiary that, together with its subsidiaries, represents more than 2.5% of consolidated revenues for the Borrower and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$15,000,000.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means, as to the Revolving Obligations, the Revolving Termination Date and as to the Term Loan, the Term Loan Termination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Maximum Rate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any employee benefit plan of the type described in Section 4001(a)(3) of ERISA, to which any Loan Party or any ERISA Affiliate makes or is obligated to make contributions, or during the preceding five plan years, has made or been obligated to make contributions.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Multiple Employer Plan</w:t>
      </w:r>
      <w:r>
        <w:rPr>
          <w:color w:val="000000"/>
        </w:rPr>
        <w:t xml:space="preserve">” </w:t>
      </w:r>
      <w:r>
        <w:rPr>
          <w:rFonts w:ascii="Times New Roman;serif" w:hAnsi="Times New Roman;serif"/>
          <w:b w:val="false"/>
          <w:color w:val="000000"/>
          <w:sz w:val="22"/>
        </w:rPr>
        <w:t>means a Plan which has two or more contributing sponsors (including any Loan Party or any ERISA Affiliate) at least two of whom are not under common control, as such a plan is described in Section 4064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Net Cash Proceeds</w:t>
      </w:r>
      <w:r>
        <w:rPr>
          <w:color w:val="000000"/>
        </w:rPr>
        <w:t xml:space="preserve">” </w:t>
      </w:r>
      <w:r>
        <w:rPr>
          <w:rFonts w:ascii="Times New Roman;serif" w:hAnsi="Times New Roman;serif"/>
          <w:b w:val="false"/>
          <w:color w:val="000000"/>
          <w:sz w:val="22"/>
        </w:rPr>
        <w:t>means the aggregate cash or Cash Equivalents proceeds received by the Borrower or any Subsidiary in respect of any Disposition or Equity Issuance net of (a) direct costs incurred in connection therewith (including, without limitation, reasonable legal, accounting and investment banking fees, and sales commissions), (b) taxes paid or payable as a result thereof and (c) in the case of any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the Borrower or any Subsidiary in any Disposition or Equity Issuance in the twelve month period following such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 xml:space="preserve">means any Lender that does not approve any consent, waiver or amendment that (a) requires the approval of all Lenders or all affected Lenders in accordance with the terms of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and (b) has been approved by the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means, at any time, each Lender that is not a Defaulting Lender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Non-Extension Notice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Non-Reinstatement Deadline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2.03(b)(iv)</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Notes</w:t>
      </w:r>
      <w:r>
        <w:rPr>
          <w:color w:val="000000"/>
        </w:rPr>
        <w:t xml:space="preserve">” </w:t>
      </w:r>
      <w:r>
        <w:rPr>
          <w:rFonts w:ascii="Times New Roman;serif" w:hAnsi="Times New Roman;serif"/>
          <w:b w:val="false"/>
          <w:color w:val="000000"/>
          <w:sz w:val="22"/>
        </w:rPr>
        <w:t>means the Revolving Notes, the Swing Line Note and the Term Loan Notes.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Loan Prepayment</w:t>
      </w:r>
      <w:r>
        <w:rPr>
          <w:color w:val="000000"/>
        </w:rPr>
        <w:t xml:space="preserve">” </w:t>
      </w:r>
      <w:r>
        <w:rPr>
          <w:rFonts w:ascii="Times New Roman;serif" w:hAnsi="Times New Roman;serif"/>
          <w:b w:val="false"/>
          <w:color w:val="000000"/>
          <w:sz w:val="22"/>
        </w:rPr>
        <w:t xml:space="preserve">means a notice of prepayment with respect to a Loan, which shall be substantially in the form of </w:t>
      </w:r>
      <w:r>
        <w:rPr>
          <w:rFonts w:ascii="Times New Roman;serif" w:hAnsi="Times New Roman;serif"/>
          <w:b w:val="false"/>
          <w:color w:val="000000"/>
          <w:sz w:val="22"/>
          <w:u w:val="single"/>
        </w:rPr>
        <w:t>Exhibit 2.05</w:t>
      </w:r>
      <w:r>
        <w:rPr>
          <w:color w:val="000000"/>
        </w:rPr>
        <w:t xml:space="preserve"> </w:t>
      </w:r>
      <w:r>
        <w:rPr>
          <w:rFonts w:ascii="Times New Roman;serif" w:hAnsi="Times New Roman;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 xml:space="preserve">means, with respect to each Loan Party, without duplication, (a)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(b) all obligations under any Swap Contract between the Borrower or any of its Subsidiaries, on the one hand, and any Person that was a Lender or Affiliate of a Lender at the time such Swap Contract was entered into, on the other hand, to the extent permitted hereunder and (c) all obligations under any Treasury Management Agreement between the Borrower or any of its Subsidiaries, on the one hand, and any Lender or Affiliate of a Lender, on the other hand;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the “Obligations” of a Guarantor shall exclude any Excluded Swap Obligations with respect to such Guarantor, (ii) for the avoidance of doubt, “Obligations” shall not include Permitted Convertible Indebtedness, Permitted Bond Hedge Transactions or Permitted Warrant Transactions, and (iii) for any of the obligations under clause (b) or (c) above to be included as “Obligations” on any date of determination by the Administrative Agent, the applicable Lender or Affiliate of a Lender (other than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or an Affiliate of the Administrative Agent) must have delivered a Secured Party Designation Notice to the Administrative Agent prior to such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United States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Organization Documents</w:t>
      </w:r>
      <w:r>
        <w:rPr>
          <w:color w:val="000000"/>
        </w:rPr>
        <w:t xml:space="preserve">” </w:t>
      </w:r>
      <w:r>
        <w:rPr>
          <w:rFonts w:ascii="Times New Roman;serif" w:hAnsi="Times New Roman;serif"/>
          <w:b w:val="false"/>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Outbound Investment Rules</w:t>
      </w:r>
      <w:r>
        <w:rPr>
          <w:color w:val="000000"/>
        </w:rPr>
        <w:t xml:space="preserve">” </w:t>
      </w:r>
      <w:r>
        <w:rPr>
          <w:rFonts w:ascii="Times New Roman;serif" w:hAnsi="Times New Roman;serif"/>
          <w:b w:val="false"/>
          <w:color w:val="000000"/>
          <w:sz w:val="22"/>
        </w:rPr>
        <w:t>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Outstanding Amount</w:t>
      </w:r>
      <w:r>
        <w:rPr>
          <w:color w:val="000000"/>
        </w:rPr>
        <w:t xml:space="preserve">” </w:t>
      </w:r>
      <w:r>
        <w:rPr>
          <w:rFonts w:ascii="Times New Roman;serif" w:hAnsi="Times New Roman;serif"/>
          <w:b w:val="false"/>
          <w:color w:val="000000"/>
          <w:sz w:val="22"/>
        </w:rPr>
        <w:t>means (a) with respect to any Loans on any date, the aggregate outstanding principal amount thereof after giving effect to any Borrowings and prepayments or repayments of any Loans occurring on such date; and (b) with respect to any L/C Obligations on any date, the Dollar Equivalent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11.06(d</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u w:val="single"/>
        </w:rPr>
        <w:t>Participating Member State</w:t>
      </w:r>
      <w:r>
        <w:rPr>
          <w:color w:val="000000"/>
        </w:rPr>
        <w:t xml:space="preserve">” </w:t>
      </w:r>
      <w:r>
        <w:rPr>
          <w:rFonts w:ascii="Times New Roman;serif" w:hAnsi="Times New Roman;serif"/>
          <w:b w:val="false"/>
          <w:color w:val="000000"/>
          <w:sz w:val="22"/>
        </w:rPr>
        <w:t>means any member state of the European Union that adopts or has adopted the Euro as its lawful currency in accordance with legislation of the European Union relating to Economic and Monetary Union.</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11.19</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Pension Act</w:t>
      </w:r>
      <w:r>
        <w:rPr>
          <w:color w:val="000000"/>
        </w:rPr>
        <w:t xml:space="preserve">” </w:t>
      </w:r>
      <w:r>
        <w:rPr>
          <w:rFonts w:ascii="Times New Roman;serif" w:hAnsi="Times New Roman;serif"/>
          <w:b w:val="false"/>
          <w:color w:val="000000"/>
          <w:sz w:val="22"/>
        </w:rPr>
        <w:t>means the Pension Protection Act of 2006.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Pension Funding Rules</w:t>
      </w:r>
      <w:r>
        <w:rPr>
          <w:color w:val="000000"/>
        </w:rPr>
        <w:t xml:space="preserve">” </w:t>
      </w:r>
      <w:r>
        <w:rPr>
          <w:rFonts w:ascii="Times New Roman;serif" w:hAnsi="Times New Roman;serif"/>
          <w:b w:val="false"/>
          <w:color w:val="000000"/>
          <w:sz w:val="22"/>
        </w:rPr>
        <w:t>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 412, 430, 431, 432 and 436 of the Internal Revenue Code and Sections 302, 303, 304 and 305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Internal Revenue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 xml:space="preserve">means an Investment consisting of an Acquisition by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 Default or Event of Default shall exist immediately before or immediately after giving effect thereto on a Pro Forma Basis, (b) the property acquired (or the property of the Person acquired) in such Acquisition is used or useful in the same or a similar line of business as the Borrower and its Subsidiaries were engaged in on the Closing Date (or any reasonable extensions or expansions thereof), (c) in the case of an Acquisition of the Equity Interests of another Person, the board of directors (or other comparable governing body) of such other Person shall have duly approved such Acquisition, (d) after giving effect to such Acquisition on a Pro Forma Basis, the Loan Parties will be in compliance with the financial covenants set forth in </w:t>
      </w:r>
      <w:r>
        <w:rPr>
          <w:rFonts w:ascii="Times New Roman;serif" w:hAnsi="Times New Roman;serif"/>
          <w:b w:val="false"/>
          <w:color w:val="000000"/>
          <w:sz w:val="22"/>
          <w:u w:val="single"/>
        </w:rPr>
        <w:t>Section 8.11</w:t>
      </w:r>
      <w:r>
        <w:rPr>
          <w:color w:val="000000"/>
        </w:rPr>
        <w:t xml:space="preserve"> </w:t>
      </w:r>
      <w:r>
        <w:rPr>
          <w:rFonts w:ascii="Times New Roman;serif" w:hAnsi="Times New Roman;serif"/>
          <w:b w:val="false"/>
          <w:color w:val="000000"/>
          <w:sz w:val="22"/>
        </w:rPr>
        <w:t xml:space="preserve">as of the end of the period of the four fiscal quarters most recently ended for which the Borrower has delivered financial statements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(e) in the case of any Acquisition, or series of related Acquisitions, with Acquisition Consideration in excess of $30 million the Borrower shall have delivered to the Administrative Agent a Pro Forma Compliance Certificate demonstrating that the Loan Parties will be in compliance with the financial covenants set forth in </w:t>
      </w:r>
      <w:r>
        <w:rPr>
          <w:rFonts w:ascii="Times New Roman;serif" w:hAnsi="Times New Roman;serif"/>
          <w:b w:val="false"/>
          <w:color w:val="000000"/>
          <w:sz w:val="22"/>
          <w:u w:val="single"/>
        </w:rPr>
        <w:t>Section 8.11</w:t>
      </w:r>
      <w:r>
        <w:rPr>
          <w:color w:val="000000"/>
        </w:rPr>
        <w:t xml:space="preserve"> </w:t>
      </w:r>
      <w:r>
        <w:rPr>
          <w:rFonts w:ascii="Times New Roman;serif" w:hAnsi="Times New Roman;serif"/>
          <w:b w:val="false"/>
          <w:color w:val="000000"/>
          <w:sz w:val="22"/>
        </w:rPr>
        <w:t xml:space="preserve">as of the end of the period of the four fiscal quarters most recently ended for which the Borrower has delivered financial statements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after giving effect to such Acquisition on a Pro Forma Basis, (f) the representations and warranties made by the Loan Parties in each Loan Document shall be true and correct in all material respects at and as if made as of the date of such Acquisition (after giving effect thereto), and (g) if such transaction involves the purchase of an interest in a partnership between any Loan Party as a general partner and entities unaffiliated with the Borrower as the other partners, such transaction shall be effected by having such equity interest acquired by a corporate holding company directly or indirectly wholly owned by such Loan Party newly formed for the sole purpose of effecting such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Bond Hedge Transactions</w:t>
      </w:r>
      <w:r>
        <w:rPr>
          <w:color w:val="000000"/>
        </w:rPr>
        <w:t xml:space="preserve">” </w:t>
      </w:r>
      <w:r>
        <w:rPr>
          <w:rFonts w:ascii="Times New Roman;serif" w:hAnsi="Times New Roman;serif"/>
          <w:b w:val="false"/>
          <w:color w:val="000000"/>
          <w:sz w:val="22"/>
        </w:rPr>
        <w:t>means any call or capped call option (or substantively equivalent derivative transaction) relating to Borrower’s common stock (or other securities or property following a merger event or other change of the common stock of Borrower) purchased by Borrower in connection with the issuance of any Permitted Convertible Indebtedness; provided that the purchase price for such Permitted Bond Hedge Transactions, less the proceeds received by Borrower from the sale of any related Permitted Warrant Transactions, does not exceed the net proceeds received by Borrower from the issuance of such Permitted Convertible Indebtedness in connection with such Permitted Bond Hedge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Convertible Indebtedness</w:t>
      </w:r>
      <w:r>
        <w:rPr>
          <w:color w:val="000000"/>
        </w:rPr>
        <w:t xml:space="preserve">” </w:t>
      </w:r>
      <w:r>
        <w:rPr>
          <w:rFonts w:ascii="Times New Roman;serif" w:hAnsi="Times New Roman;serif"/>
          <w:b w:val="false"/>
          <w:color w:val="000000"/>
          <w:sz w:val="22"/>
        </w:rPr>
        <w:t xml:space="preserve">means indebtedness of Borrower that is convertible into common stock of Borrower (or other securities or property following a merger event or other change of the common stock of Borrower) and/or cash (in an amount determined by reference to the price of such common stock).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Warrant Transactions</w:t>
      </w:r>
      <w:r>
        <w:rPr>
          <w:color w:val="000000"/>
        </w:rPr>
        <w:t xml:space="preserve">” </w:t>
      </w:r>
      <w:r>
        <w:rPr>
          <w:rFonts w:ascii="Times New Roman;serif" w:hAnsi="Times New Roman;serif"/>
          <w:b w:val="false"/>
          <w:color w:val="000000"/>
          <w:sz w:val="22"/>
        </w:rPr>
        <w:t>means any call option, warrant or right to purchase (or substantively equivalent derivative transaction) relating to Borrower’s common stock (or other securities or property following a merger event or other change of the common stock of Borrower) sold by Borrower substantially concurrently in connection with any purchase by Borrower of a related Permitted Bond Hedge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means Liens permitted pursuant to </w:t>
      </w:r>
      <w:r>
        <w:rPr>
          <w:rFonts w:ascii="Times New Roman;serif" w:hAnsi="Times New Roman;serif"/>
          <w:b w:val="false"/>
          <w:color w:val="000000"/>
          <w:sz w:val="22"/>
          <w:u w:val="single"/>
        </w:rPr>
        <w:t>Section 8.01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Platform</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Pledge Agreement</w:t>
      </w:r>
      <w:r>
        <w:rPr>
          <w:color w:val="000000"/>
        </w:rPr>
        <w:t xml:space="preserve">” </w:t>
      </w:r>
      <w:r>
        <w:rPr>
          <w:rFonts w:ascii="Times New Roman;serif" w:hAnsi="Times New Roman;serif"/>
          <w:b w:val="false"/>
          <w:color w:val="000000"/>
          <w:sz w:val="22"/>
        </w:rPr>
        <w:t>means that certain Fourth Amended and Restated Pledge Agreement dated as of the Closing Date given by the Loan Parties, as pledgors, to the Collateral Agent to secure the Obligations, and any other pledge agreements that may be given by any Person pursuant to the terms hereof, in each case as the same may be amended and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 Forma Basis</w:t>
      </w:r>
      <w:r>
        <w:rPr>
          <w:color w:val="000000"/>
        </w:rPr>
        <w:t xml:space="preserve">” </w:t>
      </w:r>
      <w:r>
        <w:rPr>
          <w:rFonts w:ascii="Times New Roman;serif" w:hAnsi="Times New Roman;serif"/>
          <w:b w:val="false"/>
          <w:color w:val="000000"/>
          <w:sz w:val="22"/>
        </w:rPr>
        <w:t>means, with respect to any transaction, for purposes of determining the Consolidated Leverage Ratio, that such transaction shall be deemed to have occurred as of the first day of the period of four consecutive fiscal quarters ending as of the end of the most recent fiscal quarter for which annual or quarterly financial statements shall have been delivered in accordance with the provisions hereof. Further, for purposes of making calculations on a Pro Forma Basis hereunder, (a) in the case of Dispositions and Recovery Events, (i) income and cash flow statement items (whether positive or negative) attributable to the property, entities or business units that are the subject thereof shall be excluded to the extent relating to any period prior to the date of such transaction, and (ii) Funded Indebtedness paid or retired in connection therewith shall be deemed to have been paid and retired as of the first day of the applicable period; (b) in the case of any Acquisition, (i) income statement items (whether positive or negative) attributable to the property, entities or business units that are the subject thereof shall be included to the extent relating to any period prior to the date thereof and (ii) Funded Indebtedness incurred in connection therewith shall be deemed to have been incurred as of the first day of the applicable period (provided that interest expense need not be imputed for the applicable period); and (c) in the case of incurrence of Funded Indebtedness hereunder, the Funded Indebtedness shall be deemed to have been incurred as of the first day of the applicable period (provided that interest expense need not be imputed for the applicable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 Forma Compliance Certificate</w:t>
      </w:r>
      <w:r>
        <w:rPr>
          <w:color w:val="000000"/>
        </w:rPr>
        <w:t xml:space="preserve">” </w:t>
      </w:r>
      <w:r>
        <w:rPr>
          <w:rFonts w:ascii="Times New Roman;serif" w:hAnsi="Times New Roman;serif"/>
          <w:b w:val="false"/>
          <w:color w:val="000000"/>
          <w:sz w:val="22"/>
        </w:rPr>
        <w:t xml:space="preserve">means a certificate of a Responsible Officer of the Borrower containing reasonably detailed calculations of the financial covenants set forth in </w:t>
      </w:r>
      <w:r>
        <w:rPr>
          <w:rFonts w:ascii="Times New Roman;serif" w:hAnsi="Times New Roman;serif"/>
          <w:b w:val="false"/>
          <w:color w:val="000000"/>
          <w:sz w:val="22"/>
          <w:u w:val="single"/>
        </w:rPr>
        <w:t>Section 8.11(b</w:t>
      </w:r>
      <w:r>
        <w:rPr>
          <w:rFonts w:ascii="Times New Roman;serif" w:hAnsi="Times New Roman;serif"/>
          <w:b w:val="false"/>
          <w:color w:val="000000"/>
          <w:sz w:val="22"/>
        </w:rPr>
        <w:t xml:space="preserve">) as of the end of the period of the four fiscal quarters most recently ended for which the Borrower has delivered financial statements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after giving effect to the applicable transaction on a Pro Forma Basis.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Property</w:t>
      </w:r>
      <w:r>
        <w:rPr>
          <w:color w:val="000000"/>
        </w:rPr>
        <w:t xml:space="preserve">” </w:t>
      </w:r>
      <w:r>
        <w:rPr>
          <w:rFonts w:ascii="Times New Roman;serif" w:hAnsi="Times New Roman;serif"/>
          <w:b w:val="false"/>
          <w:color w:val="000000"/>
          <w:sz w:val="22"/>
        </w:rPr>
        <w:t>means an interest of any kind in any property or asset, whether real, personal or mixed, and whether tangible or intangible.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Public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Acquisition</w:t>
      </w:r>
      <w:r>
        <w:rPr>
          <w:color w:val="000000"/>
        </w:rPr>
        <w:t xml:space="preserve">” </w:t>
      </w:r>
      <w:r>
        <w:rPr>
          <w:rFonts w:ascii="Times New Roman;serif" w:hAnsi="Times New Roman;serif"/>
          <w:b w:val="false"/>
          <w:color w:val="000000"/>
          <w:sz w:val="22"/>
        </w:rPr>
        <w:t xml:space="preserve">means a Permitted Acquisition (or series of related Permitted Acquisitions consummated in any twelve (12)-month period) for which the Acquisition Consideration is at least $50,000,000;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any Permitted Acquisition or series of Permitted Acquisitions to qualify as a “Qualified Acquisition,” the Administrative Agent shall have received, prior to, or concurrently with, the consummation of such Permitted Acquisition or series of Permitted Acquisitions, a certificate from a Responsible Officer certifying that such Permitted Acquisition or series of Permitted Acquisitions meet the criteria set forth in this definition and notifying the Administrative Agent that the Company has elected to treat such Permitted Acquisition or series of Permitted Acquisitions as a “Qualified Acquisition.”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ECP Guarantor</w:t>
      </w:r>
      <w:r>
        <w:rPr>
          <w:color w:val="000000"/>
        </w:rPr>
        <w:t xml:space="preserve">” </w:t>
      </w:r>
      <w:r>
        <w:rPr>
          <w:rFonts w:ascii="Times New Roman;serif" w:hAnsi="Times New Roman;serif"/>
          <w:b w:val="false"/>
          <w:color w:val="000000"/>
          <w:sz w:val="22"/>
        </w:rPr>
        <w:t>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means the Administrative Agent, any Lender, the L/C Issuer or any other recipient of any payment to be made by or on account of any obligation of any Loan Party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Recovery Event</w:t>
      </w:r>
      <w:r>
        <w:rPr>
          <w:color w:val="000000"/>
        </w:rPr>
        <w:t xml:space="preserve">” </w:t>
      </w:r>
      <w:r>
        <w:rPr>
          <w:rFonts w:ascii="Times New Roman;serif" w:hAnsi="Times New Roman;serif"/>
          <w:b w:val="false"/>
          <w:color w:val="000000"/>
          <w:sz w:val="22"/>
        </w:rPr>
        <w:t>means any loss of, damage to or destruction of, or any condemnation or other taking for public use of, any property of any Loan Party or any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11.06(c)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means Regulation U of the FRB,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Removal Effective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10.06(b)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Reportable Event</w:t>
      </w:r>
      <w:r>
        <w:rPr>
          <w:color w:val="000000"/>
        </w:rPr>
        <w:t xml:space="preserve">” </w:t>
      </w:r>
      <w:r>
        <w:rPr>
          <w:rFonts w:ascii="Times New Roman;serif" w:hAnsi="Times New Roman;serif"/>
          <w:b w:val="false"/>
          <w:color w:val="000000"/>
          <w:sz w:val="22"/>
        </w:rPr>
        <w:t>means any of the events set forth in Section 4043(c) of ERISA, other than events for which the thirty day notice period has been waived.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Request for Credit Extension</w:t>
      </w:r>
      <w:r>
        <w:rPr>
          <w:color w:val="000000"/>
        </w:rPr>
        <w:t xml:space="preserve">” </w:t>
      </w:r>
      <w:r>
        <w:rPr>
          <w:rFonts w:ascii="Times New Roman;serif" w:hAnsi="Times New Roman;serif"/>
          <w:b w:val="false"/>
          <w:color w:val="000000"/>
          <w:sz w:val="22"/>
        </w:rPr>
        <w:t xml:space="preserve">means (a) with respect to a Borrowing, conversion or continuation of Loans (other than Swing Line Notes), a Loan Notice, (b) with respect to an L/C Credit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Extension, a Letter of Credit Application, and (c) with respect to a Swing Line Loan, a Swing Line Loan Notice.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means, as of any date of determination, Lenders holding in the aggregate more than 50% of the unused Commitments and the Loan Obligations (including, in each case, the aggregate amount of each Lender’s risk participation and funded participation in L/C Obligations and Swing Line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Commitments of, and the portion of the Loan Obligations held or deemed held by, any Defaulting Lender shall be excluded for purposes of making a determination of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Revolving Lenders</w:t>
      </w:r>
      <w:r>
        <w:rPr>
          <w:color w:val="000000"/>
        </w:rPr>
        <w:t xml:space="preserve">” </w:t>
      </w:r>
      <w:r>
        <w:rPr>
          <w:rFonts w:ascii="Times New Roman;serif" w:hAnsi="Times New Roman;serif"/>
          <w:b w:val="false"/>
          <w:color w:val="000000"/>
          <w:sz w:val="22"/>
        </w:rPr>
        <w:t xml:space="preserve">means, as of any date of determination, Lenders having more than 50% of the Aggregate Revolving Commitments or, if the Revolving Commitments shall have expired or been terminated, Lenders holding in the aggregate more than 50% of the Revolving Obligations (including, in each case, the aggregate amount of each Lender’s risk participation and funded participation in L/C Obligations and Swing Line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commitments of, and the portion of the Revolving Obligations held or deemed held by, any Defaulting Lender shall be excluded for purposes of making a determination of Required Revolving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Rescindable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2.12(b)(ii)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Resignation Effective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10.06(a)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 xml:space="preserve">means, for purposes of certifying or confirming matters relating to Organization Documents, incumbency and like matters, the secretary or assistant secretary, for other purposes, the chief executive officer, president, chief financial officer, treasurer or assistant treasurer of a Loan Party and, solely for purposes of notices given pursuant to </w:t>
      </w:r>
      <w:r>
        <w:rPr>
          <w:rFonts w:ascii="Times New Roman;serif" w:hAnsi="Times New Roman;serif"/>
          <w:b w:val="false"/>
          <w:color w:val="000000"/>
          <w:sz w:val="22"/>
          <w:u w:val="single"/>
        </w:rPr>
        <w:t>Article II</w:t>
      </w:r>
      <w:r>
        <w:rPr>
          <w:rFonts w:ascii="Times New Roman;serif" w:hAnsi="Times New Roman;serif"/>
          <w:b w:val="false"/>
          <w:color w:val="000000"/>
          <w:sz w:val="22"/>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 xml:space="preserve">means (a) any dividend or other distribution (whether in cash, securities or other property) with respect to any Equity Interests of any Person, (b)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 (c) the initial premium amount for a Permitted Bond Hedge Transaction and the sales proceeds from a Permitted Warrant Transaction in connection with Permitted Convertible Indebtedness, taken together as a single transaction, on a net basis, (d) any payment made in cash to holders of Permitted Convertible Indebtedness in excess of the original principal (or notional) amount thereof and interest on such excess amount, unless and to the extent that a corresponding amount is received in cash (whether through a direct cash payment or a settlement in shares of stock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immediately sold for cash) substantially contemporaneously from the other parties to a Permitted Bond Hedge Transaction relating to such Permitted Convertible Indebtedness, and (e) any cash payment made in connection with the settlement of a Permitted Warrant Transaction solely to the extent the Borrower has the option of satisfying such payment obligation through the issuance of shares of common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Commitment</w:t>
      </w:r>
      <w:r>
        <w:rPr>
          <w:color w:val="000000"/>
        </w:rPr>
        <w:t xml:space="preserve">” </w:t>
      </w:r>
      <w:r>
        <w:rPr>
          <w:rFonts w:ascii="Times New Roman;serif" w:hAnsi="Times New Roman;serif"/>
          <w:b w:val="false"/>
          <w:color w:val="000000"/>
          <w:sz w:val="22"/>
        </w:rPr>
        <w:t xml:space="preserve">means, as to each Revolving Lender, its obligation to (a) make Revolving Loans to the Borrower pursuant to </w:t>
      </w:r>
      <w:r>
        <w:rPr>
          <w:rFonts w:ascii="Times New Roman;serif" w:hAnsi="Times New Roman;serif"/>
          <w:b w:val="false"/>
          <w:color w:val="000000"/>
          <w:sz w:val="22"/>
          <w:u w:val="single"/>
        </w:rPr>
        <w:t>Section 2.01(a)</w:t>
      </w:r>
      <w:r>
        <w:rPr>
          <w:rFonts w:ascii="Times New Roman;serif" w:hAnsi="Times New Roman;serif"/>
          <w:b w:val="false"/>
          <w:color w:val="000000"/>
          <w:sz w:val="22"/>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under the caption “Revolving Commitment” or opposite such caption in the Assignment and Assumption pursuant to which such Lender becomes a party hereto, as applicable, as such amount may be adjusted from time to time in accordance with this Agreement. Revolving Commitments shall include any Incremental Revolving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Committed Amount</w:t>
      </w:r>
      <w:r>
        <w:rPr>
          <w:color w:val="000000"/>
        </w:rPr>
        <w:t xml:space="preserve">” </w:t>
      </w:r>
      <w:r>
        <w:rPr>
          <w:rFonts w:ascii="Times New Roman;serif" w:hAnsi="Times New Roman;serif"/>
          <w:b w:val="false"/>
          <w:color w:val="000000"/>
          <w:sz w:val="22"/>
        </w:rPr>
        <w:t xml:space="preserve">means, for each Revolving Lender, the amount of such Lender’s Revolving Commitment. The initial Revolving Committed Amounts are set out in part (a) of </w:t>
      </w:r>
      <w:r>
        <w:rPr>
          <w:rFonts w:ascii="Times New Roman;serif" w:hAnsi="Times New Roman;serif"/>
          <w:b w:val="false"/>
          <w:color w:val="000000"/>
          <w:sz w:val="22"/>
          <w:u w:val="single"/>
        </w:rPr>
        <w:t>Schedule 2.01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Facility</w:t>
      </w:r>
      <w:r>
        <w:rPr>
          <w:color w:val="000000"/>
        </w:rPr>
        <w:t xml:space="preserve">” </w:t>
      </w:r>
      <w:r>
        <w:rPr>
          <w:rFonts w:ascii="Times New Roman;serif" w:hAnsi="Times New Roman;serif"/>
          <w:b w:val="false"/>
          <w:color w:val="000000"/>
          <w:sz w:val="22"/>
        </w:rPr>
        <w:t xml:space="preserve">means the revolving credit facility described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Lenders</w:t>
      </w:r>
      <w:r>
        <w:rPr>
          <w:color w:val="000000"/>
        </w:rPr>
        <w:t xml:space="preserve">” </w:t>
      </w:r>
      <w:r>
        <w:rPr>
          <w:rFonts w:ascii="Times New Roman;serif" w:hAnsi="Times New Roman;serif"/>
          <w:b w:val="false"/>
          <w:color w:val="000000"/>
          <w:sz w:val="22"/>
        </w:rPr>
        <w:t>means those Lenders with Revolving Commitments, and their successors and permitted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Notes</w:t>
      </w:r>
      <w:r>
        <w:rPr>
          <w:color w:val="000000"/>
        </w:rPr>
        <w:t xml:space="preserve">” </w:t>
      </w:r>
      <w:r>
        <w:rPr>
          <w:rFonts w:ascii="Times New Roman;serif" w:hAnsi="Times New Roman;serif"/>
          <w:b w:val="false"/>
          <w:color w:val="000000"/>
          <w:sz w:val="22"/>
        </w:rPr>
        <w:t xml:space="preserve">means the promissory notes, if any, given to evidence the Revolving Loans, as amended, restated, modified, supplemented, extended, renewed or replaced. A form of Revolving Note is attached as </w:t>
      </w:r>
      <w:r>
        <w:rPr>
          <w:rFonts w:ascii="Times New Roman;serif" w:hAnsi="Times New Roman;serif"/>
          <w:b w:val="false"/>
          <w:color w:val="000000"/>
          <w:sz w:val="22"/>
          <w:u w:val="single"/>
        </w:rPr>
        <w:t>Exhibit 2.11-1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Obligations</w:t>
      </w:r>
      <w:r>
        <w:rPr>
          <w:color w:val="000000"/>
        </w:rPr>
        <w:t xml:space="preserve">” </w:t>
      </w:r>
      <w:r>
        <w:rPr>
          <w:rFonts w:ascii="Times New Roman;serif" w:hAnsi="Times New Roman;serif"/>
          <w:b w:val="false"/>
          <w:color w:val="000000"/>
          <w:sz w:val="22"/>
        </w:rPr>
        <w:t>means the Revolving Loans, the L/C Obligations and the Swing Line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Revolving Termination Date</w:t>
      </w:r>
      <w:r>
        <w:rPr>
          <w:color w:val="000000"/>
        </w:rPr>
        <w:t xml:space="preserve">” </w:t>
      </w:r>
      <w:r>
        <w:rPr>
          <w:rFonts w:ascii="Times New Roman;serif" w:hAnsi="Times New Roman;serif"/>
          <w:b w:val="false"/>
          <w:color w:val="000000"/>
          <w:sz w:val="22"/>
        </w:rPr>
        <w:t>means July 30, 2030.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Rupee</w:t>
      </w:r>
      <w:r>
        <w:rPr>
          <w:color w:val="000000"/>
        </w:rPr>
        <w:t xml:space="preserve">” </w:t>
      </w:r>
      <w:r>
        <w:rPr>
          <w:rFonts w:ascii="Times New Roman;serif" w:hAnsi="Times New Roman;serif"/>
          <w:b w:val="false"/>
          <w:color w:val="000000"/>
          <w:sz w:val="22"/>
        </w:rPr>
        <w:t>means the lawful currency of India.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Financial Services LLC, a subsidiary of S&amp;P Global,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any sanction administered or enforced by the United States government (including, without limitation, OFAC), the United Nations Security Council, the European Union, His Majesty’s Treasury (“</w:t>
      </w:r>
      <w:r>
        <w:rPr>
          <w:rFonts w:ascii="Times New Roman;serif" w:hAnsi="Times New Roman;serif"/>
          <w:b w:val="false"/>
          <w:color w:val="000000"/>
          <w:sz w:val="22"/>
          <w:u w:val="single"/>
        </w:rPr>
        <w:t>HMT</w:t>
      </w:r>
      <w:r>
        <w:rPr>
          <w:color w:val="000000"/>
        </w:rPr>
        <w:t>”</w:t>
      </w:r>
      <w:r>
        <w:rPr>
          <w:rFonts w:ascii="Times New Roman;serif" w:hAnsi="Times New Roman;serif"/>
          <w:b w:val="false"/>
          <w:color w:val="000000"/>
          <w:sz w:val="22"/>
        </w:rPr>
        <w:t>) or other relevant sanctions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Saudi Riyal</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SR</w:t>
      </w:r>
      <w:r>
        <w:rPr>
          <w:color w:val="000000"/>
        </w:rPr>
        <w:t xml:space="preserve">” </w:t>
      </w:r>
      <w:r>
        <w:rPr>
          <w:rFonts w:ascii="Times New Roman;serif" w:hAnsi="Times New Roman;serif"/>
          <w:b w:val="false"/>
          <w:color w:val="000000"/>
          <w:sz w:val="22"/>
        </w:rPr>
        <w:t>means the lawful currency of Saudi Arabia.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Sale and Leaseback Transaction</w:t>
      </w:r>
      <w:r>
        <w:rPr>
          <w:color w:val="000000"/>
        </w:rPr>
        <w:t xml:space="preserve">” </w:t>
      </w:r>
      <w:r>
        <w:rPr>
          <w:rFonts w:ascii="Times New Roman;serif" w:hAnsi="Times New Roman;serif"/>
          <w:b w:val="false"/>
          <w:color w:val="000000"/>
          <w:sz w:val="22"/>
        </w:rPr>
        <w:t>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Party Designation Notice</w:t>
      </w:r>
      <w:r>
        <w:rPr>
          <w:color w:val="000000"/>
        </w:rPr>
        <w:t xml:space="preserve">” </w:t>
      </w:r>
      <w:r>
        <w:rPr>
          <w:rFonts w:ascii="Times New Roman;serif" w:hAnsi="Times New Roman;serif"/>
          <w:b w:val="false"/>
          <w:color w:val="000000"/>
          <w:sz w:val="22"/>
        </w:rPr>
        <w:t xml:space="preserve">means a notice from any Lender or an Affiliate of a Lender substantially in the form of </w:t>
      </w:r>
      <w:r>
        <w:rPr>
          <w:rFonts w:ascii="Times New Roman;serif" w:hAnsi="Times New Roman;serif"/>
          <w:b w:val="false"/>
          <w:color w:val="000000"/>
          <w:sz w:val="22"/>
          <w:u w:val="single"/>
        </w:rPr>
        <w:t>Exhibit 1.01</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Securitization Transaction</w:t>
      </w:r>
      <w:r>
        <w:rPr>
          <w:color w:val="000000"/>
        </w:rPr>
        <w:t xml:space="preserve">” </w:t>
      </w:r>
      <w:r>
        <w:rPr>
          <w:rFonts w:ascii="Times New Roman;serif" w:hAnsi="Times New Roman;serif"/>
          <w:b w:val="false"/>
          <w:color w:val="000000"/>
          <w:sz w:val="22"/>
        </w:rPr>
        <w:t>means, with respect to any Person, any financing transaction or series of financing transactions (including factoring arrangements) pursuant to which such Person or any Subsidiary or Affiliate of such Person may sell, convey or otherwise transfer, or grant a security interest in, accounts, payments, receivables, rights to future lease payments or residuals or similar rights to payment to a special purpose subsidiary or affiliate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that certain Fourth Amended and Restated Security Agreement dated as of the Closing Date given by the Loan Parties, as grantors, to the Collateral Agent to secure the Obligations, and any other security agreements that may be given by any Person pursuant to the terms hereof, in each case as the same may be amended and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the Secured Overnight Financing Rate as administered by the Federal Reserve Bank of New York (or a successor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Solvency</w:t>
      </w:r>
      <w:r>
        <w:rPr>
          <w:color w:val="000000"/>
        </w:rPr>
        <w:t xml:space="preserve">” </w:t>
      </w:r>
      <w:r>
        <w:rPr>
          <w:rFonts w:ascii="Times New Roman;serif" w:hAnsi="Times New Roman;serif"/>
          <w:b w:val="false"/>
          <w:color w:val="000000"/>
          <w:sz w:val="22"/>
        </w:rPr>
        <w:t>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assets of such Person is not less than the amount that will be required to pay the probable liability of such Person on its debts as they become absolute and matured and (f) such Person does not intend, in any transaction, 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Specified Loan Party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4.08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Stated Amount</w:t>
      </w:r>
      <w:r>
        <w:rPr>
          <w:color w:val="000000"/>
        </w:rPr>
        <w:t xml:space="preserve">” </w:t>
      </w:r>
      <w:r>
        <w:rPr>
          <w:rFonts w:ascii="Times New Roman;serif" w:hAnsi="Times New Roman;serif"/>
          <w:b w:val="false"/>
          <w:color w:val="000000"/>
          <w:sz w:val="22"/>
        </w:rPr>
        <w:t>means, with respect to any Letter of Credit at any date of determination, (a) the Dollar Equivalent of the maximum aggregate amount available for drawing thereunder under any and all circumstances plus (b) the Dollar Equivalent of the aggregate amount of all unreimbursed payments and disbursements under such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Sterling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the lawful currency of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 xml:space="preserve">of a Person means a corporation, partnership, joint venture, limited liability company or other business entity of which a majority of the shares of Equity Interests entitled to vote for members of the board of directors or equivalent governing body at the time beneficially owned, or the management of which is otherwise controlled, directly, or indirectly through one or more intermediaries,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both, by such Person. Unless otherwise specified, all references herein to a “Subsidiary” or to “Subsidiaries” shall refer to a Subsidiary or Subsidiaries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Successor Rate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3.03(b)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Contract</w:t>
      </w:r>
      <w:r>
        <w:rPr>
          <w:color w:val="000000"/>
        </w:rPr>
        <w:t xml:space="preserve">” </w:t>
      </w:r>
      <w:r>
        <w:rPr>
          <w:rFonts w:ascii="Times New Roman;serif" w:hAnsi="Times New Roman;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xml:space="preserve">), including any such obligations or liabilities under any Master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doubt, “Swap Contract” shall not include any Permitted Convertible Indebtedness, Permitted Bond Hedge Transactions or Permitted Warrant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Obligations</w:t>
      </w:r>
      <w:r>
        <w:rPr>
          <w:color w:val="000000"/>
        </w:rPr>
        <w:t xml:space="preserve">” </w:t>
      </w:r>
      <w:r>
        <w:rPr>
          <w:rFonts w:ascii="Times New Roman;serif" w:hAnsi="Times New Roman;serif"/>
          <w:b w:val="false"/>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Termination Value</w:t>
      </w:r>
      <w:r>
        <w:rPr>
          <w:color w:val="000000"/>
        </w:rPr>
        <w:t xml:space="preserve">” </w:t>
      </w:r>
      <w:r>
        <w:rPr>
          <w:rFonts w:ascii="Times New Roman;serif" w:hAnsi="Times New Roman;serif"/>
          <w:b w:val="false"/>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serif" w:hAnsi="Times New Roman;serif"/>
          <w:b w:val="false"/>
          <w:color w:val="000000"/>
          <w:sz w:val="22"/>
          <w:u w:val="single"/>
        </w:rPr>
        <w:t>clause (a)</w:t>
      </w:r>
      <w:r>
        <w:rPr>
          <w:rFonts w:ascii="Times New Roman;serif" w:hAnsi="Times New Roman;serif"/>
          <w:b w:val="false"/>
          <w:color w:val="000000"/>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 Line Borrowing</w:t>
      </w:r>
      <w:r>
        <w:rPr>
          <w:color w:val="000000"/>
        </w:rPr>
        <w:t xml:space="preserve">” </w:t>
      </w:r>
      <w:r>
        <w:rPr>
          <w:rFonts w:ascii="Times New Roman;serif" w:hAnsi="Times New Roman;serif"/>
          <w:b w:val="false"/>
          <w:color w:val="000000"/>
          <w:sz w:val="22"/>
        </w:rPr>
        <w:t xml:space="preserve">means a borrowing of a Swing Line Loan pursuant to </w:t>
      </w:r>
      <w:r>
        <w:rPr>
          <w:rFonts w:ascii="Times New Roman;serif" w:hAnsi="Times New Roman;serif"/>
          <w:b w:val="false"/>
          <w:color w:val="000000"/>
          <w:sz w:val="22"/>
          <w:u w:val="single"/>
        </w:rPr>
        <w:t>Section 2.04(a)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 Line Commitment</w:t>
      </w:r>
      <w:r>
        <w:rPr>
          <w:color w:val="000000"/>
        </w:rPr>
        <w:t xml:space="preserve">” </w:t>
      </w:r>
      <w:r>
        <w:rPr>
          <w:rFonts w:ascii="Times New Roman;serif" w:hAnsi="Times New Roman;serif"/>
          <w:b w:val="false"/>
          <w:color w:val="000000"/>
          <w:sz w:val="22"/>
        </w:rPr>
        <w:t xml:space="preserve">means, as to any Lender (a) the amount set forth opposite such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hereof or (b) if such Lender has entered into an Assignment and Assumption or has otherwise assumed a Swing Line Commitment after the Closing Date, the amount set forth for such Lender as its Swing Line Commitment in the Register maintained by the Administrative Agent pursuant to </w:t>
      </w:r>
      <w:r>
        <w:rPr>
          <w:rFonts w:ascii="Times New Roman;serif" w:hAnsi="Times New Roman;serif"/>
          <w:b w:val="false"/>
          <w:color w:val="000000"/>
          <w:sz w:val="22"/>
          <w:u w:val="single"/>
        </w:rPr>
        <w:t>Section 11.06(c)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 Line Lender</w:t>
      </w:r>
      <w:r>
        <w:rPr>
          <w:color w:val="000000"/>
        </w:rPr>
        <w:t xml:space="preserve">” </w:t>
      </w:r>
      <w:r>
        <w:rPr>
          <w:rFonts w:ascii="Times New Roman;serif" w:hAnsi="Times New Roman;serif"/>
          <w:b w:val="false"/>
          <w:color w:val="000000"/>
          <w:sz w:val="22"/>
        </w:rPr>
        <w:t>means Bank of America in its capacity as such, together with any successor in such capacity.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 Line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 Line Note</w:t>
      </w:r>
      <w:r>
        <w:rPr>
          <w:color w:val="000000"/>
        </w:rPr>
        <w:t xml:space="preserve">” </w:t>
      </w:r>
      <w:r>
        <w:rPr>
          <w:rFonts w:ascii="Times New Roman;serif" w:hAnsi="Times New Roman;serif"/>
          <w:b w:val="false"/>
          <w:color w:val="000000"/>
          <w:sz w:val="22"/>
        </w:rPr>
        <w:t xml:space="preserve">means the promissory note given to evidence the Swing Line Loans, as amended, restated, modified, supplemented, extended, renewed or replaced. A form of Swing Line Note is attached as </w:t>
      </w:r>
      <w:r>
        <w:rPr>
          <w:rFonts w:ascii="Times New Roman;serif" w:hAnsi="Times New Roman;serif"/>
          <w:b w:val="false"/>
          <w:color w:val="000000"/>
          <w:sz w:val="22"/>
          <w:u w:val="single"/>
        </w:rPr>
        <w:t>Exhibit 2.11-2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 Line Loan Notice</w:t>
      </w:r>
      <w:r>
        <w:rPr>
          <w:color w:val="000000"/>
        </w:rPr>
        <w:t xml:space="preserve">” </w:t>
      </w:r>
      <w:r>
        <w:rPr>
          <w:rFonts w:ascii="Times New Roman;serif" w:hAnsi="Times New Roman;serif"/>
          <w:b w:val="false"/>
          <w:color w:val="000000"/>
          <w:sz w:val="22"/>
        </w:rPr>
        <w:t xml:space="preserve">means a notice of a Borrowing of Swing Line Loans pursuant to </w:t>
      </w:r>
      <w:r>
        <w:rPr>
          <w:rFonts w:ascii="Times New Roman;serif" w:hAnsi="Times New Roman;serif"/>
          <w:b w:val="false"/>
          <w:color w:val="000000"/>
          <w:sz w:val="22"/>
          <w:u w:val="single"/>
        </w:rPr>
        <w:t>Section 2.04(b)</w:t>
      </w:r>
      <w:r>
        <w:rPr>
          <w:rFonts w:ascii="Times New Roman;serif" w:hAnsi="Times New Roman;serif"/>
          <w:b w:val="false"/>
          <w:color w:val="000000"/>
          <w:sz w:val="22"/>
        </w:rPr>
        <w:t xml:space="preserve">, which, if in writing, shall be substantially in the form of </w:t>
      </w:r>
      <w:r>
        <w:rPr>
          <w:rFonts w:ascii="Times New Roman;serif" w:hAnsi="Times New Roman;serif"/>
          <w:b w:val="false"/>
          <w:color w:val="000000"/>
          <w:sz w:val="22"/>
          <w:u w:val="single"/>
        </w:rPr>
        <w:t>Exhibit 2.04</w:t>
      </w:r>
      <w:r>
        <w:rPr>
          <w:color w:val="000000"/>
        </w:rPr>
        <w:t xml:space="preserve"> </w:t>
      </w:r>
      <w:r>
        <w:rPr>
          <w:rFonts w:ascii="Times New Roman;serif" w:hAnsi="Times New Roman;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Swing Line Sublimit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2.04(a)</w:t>
      </w:r>
      <w:r>
        <w:rPr>
          <w:rFonts w:ascii="Times New Roman;serif" w:hAnsi="Times New Roman;serif"/>
          <w:b w:val="false"/>
          <w:color w:val="000000"/>
          <w:sz w:val="22"/>
        </w:rPr>
        <w:t>. The Swing Line Sublimit on the Closing Date is FIFTY MILLION DOLLARS ($50,000,000).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Synthetic Lease</w:t>
      </w:r>
      <w:r>
        <w:rPr>
          <w:color w:val="000000"/>
        </w:rPr>
        <w:t xml:space="preserve">” </w:t>
      </w:r>
      <w:r>
        <w:rPr>
          <w:rFonts w:ascii="Times New Roman;serif" w:hAnsi="Times New Roman;serif"/>
          <w:b w:val="false"/>
          <w:color w:val="000000"/>
          <w:sz w:val="22"/>
        </w:rPr>
        <w:t>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2.01(b)</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 Commitment</w:t>
      </w:r>
      <w:r>
        <w:rPr>
          <w:color w:val="000000"/>
        </w:rPr>
        <w:t xml:space="preserve">” </w:t>
      </w:r>
      <w:r>
        <w:rPr>
          <w:rFonts w:ascii="Times New Roman;serif" w:hAnsi="Times New Roman;serif"/>
          <w:b w:val="false"/>
          <w:color w:val="000000"/>
          <w:sz w:val="22"/>
        </w:rPr>
        <w:t xml:space="preserve">means, for each Lender, the commitment of such Lender to make a portion of a Term Loan to the Borrower pursuant to </w:t>
      </w:r>
      <w:r>
        <w:rPr>
          <w:rFonts w:ascii="Times New Roman;serif" w:hAnsi="Times New Roman;serif"/>
          <w:b w:val="false"/>
          <w:color w:val="000000"/>
          <w:sz w:val="22"/>
          <w:u w:val="single"/>
        </w:rPr>
        <w:t>Section 2.01(b)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any time after funding, determinations of “Required Lenders” shall be based on the Outstanding Amount of the Term Loan. The amount of the Term Loan Commitments in effect on the Closing Date is FOUR HUNDRED</w:t>
      </w:r>
      <w:r>
        <w:rPr>
          <w:color w:val="000000"/>
        </w:rPr>
        <w:t xml:space="preserve"> </w:t>
      </w:r>
      <w:r>
        <w:rPr>
          <w:rFonts w:ascii="Times New Roman;serif" w:hAnsi="Times New Roman;serif"/>
          <w:b w:val="false"/>
          <w:color w:val="000000"/>
          <w:sz w:val="22"/>
        </w:rPr>
        <w:t>MILLION DOLLARS ($400,000,000).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Loan Facility</w:t>
      </w:r>
      <w:r>
        <w:rPr>
          <w:color w:val="000000"/>
        </w:rPr>
        <w:t xml:space="preserve">” </w:t>
      </w:r>
      <w:r>
        <w:rPr>
          <w:rFonts w:ascii="Times New Roman;serif" w:hAnsi="Times New Roman;serif"/>
          <w:b w:val="false"/>
          <w:color w:val="000000"/>
          <w:sz w:val="22"/>
        </w:rPr>
        <w:t xml:space="preserve">means the Term Loan facility described in </w:t>
      </w:r>
      <w:r>
        <w:rPr>
          <w:rFonts w:ascii="Times New Roman;serif" w:hAnsi="Times New Roman;serif"/>
          <w:b w:val="false"/>
          <w:color w:val="000000"/>
          <w:sz w:val="22"/>
          <w:u w:val="single"/>
        </w:rPr>
        <w:t>Section 2.01(b)</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Loan Lenders</w:t>
      </w:r>
      <w:r>
        <w:rPr>
          <w:color w:val="000000"/>
        </w:rPr>
        <w:t xml:space="preserve">” </w:t>
      </w:r>
      <w:r>
        <w:rPr>
          <w:rFonts w:ascii="Times New Roman;serif" w:hAnsi="Times New Roman;serif"/>
          <w:b w:val="false"/>
          <w:color w:val="000000"/>
          <w:sz w:val="22"/>
        </w:rPr>
        <w:t>means those Lenders with Term Loan Commitments, and their successors and permitted assigns.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Loan Notes</w:t>
      </w:r>
      <w:r>
        <w:rPr>
          <w:color w:val="000000"/>
        </w:rPr>
        <w:t xml:space="preserve">” </w:t>
      </w:r>
      <w:r>
        <w:rPr>
          <w:rFonts w:ascii="Times New Roman;serif" w:hAnsi="Times New Roman;serif"/>
          <w:b w:val="false"/>
          <w:color w:val="000000"/>
          <w:sz w:val="22"/>
        </w:rPr>
        <w:t xml:space="preserve">means the promissory notes, if any, given to evidence the Term Loan, as amended, restated, modified, supplemented, extended, renewed or replaced. A form of Term Loan Note is attached as </w:t>
      </w:r>
      <w:r>
        <w:rPr>
          <w:rFonts w:ascii="Times New Roman;serif" w:hAnsi="Times New Roman;serif"/>
          <w:b w:val="false"/>
          <w:color w:val="000000"/>
          <w:sz w:val="22"/>
          <w:u w:val="single"/>
        </w:rPr>
        <w:t>Exhibit 2.11-3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 Termination Date</w:t>
      </w:r>
      <w:r>
        <w:rPr>
          <w:color w:val="000000"/>
        </w:rPr>
        <w:t xml:space="preserve">” </w:t>
      </w:r>
      <w:r>
        <w:rPr>
          <w:rFonts w:ascii="Times New Roman;serif" w:hAnsi="Times New Roman;serif"/>
          <w:b w:val="false"/>
          <w:color w:val="000000"/>
          <w:sz w:val="22"/>
        </w:rPr>
        <w:t>means July 30, 2030.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rate is not published prior to 11:00 a.m. on such determination date then Term SOFR means the Term SOFR Screen Rate on the first U.S. Government Securities Business Day immediately prior thereto;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any interest calculation with respect to a Base Rate Loan on any date, the rate per annum equal to the Term SOFR Screen Rate two U.S. Government Securities Business Days prior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date with a term of one month commencing that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rate is not published prior to 11:00 a.m. on such determination date, then Term SOFR means the Term SOFR Screen Rate on the first U.S. Government Securities Business Day immediately prior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Term SOFR determined in accordance with either of the foregoing </w:t>
      </w:r>
      <w:r>
        <w:rPr>
          <w:rFonts w:ascii="Times New Roman;serif" w:hAnsi="Times New Roman;serif"/>
          <w:b w:val="false"/>
          <w:color w:val="000000"/>
          <w:sz w:val="22"/>
          <w:u w:val="single"/>
        </w:rPr>
        <w:t>provisions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definition would otherwise be less than zero, then Term SOFR shall be deemed zero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Loan</w:t>
      </w:r>
      <w:r>
        <w:rPr>
          <w:color w:val="000000"/>
        </w:rPr>
        <w:t xml:space="preserve">” </w:t>
      </w:r>
      <w:r>
        <w:rPr>
          <w:rFonts w:ascii="Times New Roman;serif" w:hAnsi="Times New Roman;serif"/>
          <w:b w:val="false"/>
          <w:color w:val="000000"/>
          <w:sz w:val="22"/>
        </w:rPr>
        <w:t xml:space="preserve">means a Loan that bears interest at a rate based on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of the definition of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Screen Rate</w:t>
      </w:r>
      <w:r>
        <w:rPr>
          <w:color w:val="000000"/>
        </w:rPr>
        <w:t xml:space="preserve">” </w:t>
      </w:r>
      <w:r>
        <w:rPr>
          <w:rFonts w:ascii="Times New Roman;serif" w:hAnsi="Times New Roman;serif"/>
          <w:b w:val="false"/>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Total Revolving Outstandings</w:t>
      </w:r>
      <w:r>
        <w:rPr>
          <w:color w:val="000000"/>
        </w:rPr>
        <w:t xml:space="preserve">” </w:t>
      </w:r>
      <w:r>
        <w:rPr>
          <w:rFonts w:ascii="Times New Roman;serif" w:hAnsi="Times New Roman;serif"/>
          <w:b w:val="false"/>
          <w:color w:val="000000"/>
          <w:sz w:val="22"/>
        </w:rPr>
        <w:t>means the aggregate Outstanding Amount of all Revolving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Treasury Management Agreement</w:t>
      </w:r>
      <w:r>
        <w:rPr>
          <w:color w:val="000000"/>
        </w:rPr>
        <w:t xml:space="preserve">” </w:t>
      </w:r>
      <w:r>
        <w:rPr>
          <w:rFonts w:ascii="Times New Roman;serif" w:hAnsi="Times New Roman;serif"/>
          <w:b w:val="false"/>
          <w:color w:val="000000"/>
          <w:sz w:val="22"/>
        </w:rPr>
        <w:t>means any agreement governing the provision of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Type</w:t>
      </w:r>
      <w:r>
        <w:rPr>
          <w:color w:val="000000"/>
        </w:rPr>
        <w:t xml:space="preserve">” </w:t>
      </w:r>
      <w:r>
        <w:rPr>
          <w:rFonts w:ascii="Times New Roman;serif" w:hAnsi="Times New Roman;serif"/>
          <w:b w:val="false"/>
          <w:color w:val="000000"/>
          <w:sz w:val="22"/>
        </w:rPr>
        <w:t>means, with respect to a Loan, its character as a Base Rate Loan or a Term SOFR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Uniform Commercial Code”</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mean the Uniform Commercial Code in effect in any applicable jurisdiction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United States Person</w:t>
      </w:r>
      <w:r>
        <w:rPr>
          <w:color w:val="000000"/>
        </w:rPr>
        <w:t xml:space="preserve">” </w:t>
      </w:r>
      <w:r>
        <w:rPr>
          <w:rFonts w:ascii="Times New Roman;serif" w:hAnsi="Times New Roman;serif"/>
          <w:b w:val="false"/>
          <w:color w:val="000000"/>
          <w:sz w:val="22"/>
        </w:rPr>
        <w:t>means any United States citizen, lawful permanent resident, Person organized under the laws of the United States or any jurisdiction within the United States, including any foreign branch of any such entity, or any Person in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Unreimbursed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means any Person that is a “United States Person” as defined in Section 7701(a)(30) of the Internal Revenue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Special Resolution Regimes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3.01(e)(ii)(B)(III)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Wholly Owned Subsidiary</w:t>
      </w:r>
      <w:r>
        <w:rPr>
          <w:color w:val="000000"/>
        </w:rPr>
        <w:t xml:space="preserve">” </w:t>
      </w:r>
      <w:r>
        <w:rPr>
          <w:rFonts w:ascii="Times New Roman;serif" w:hAnsi="Times New Roman;serif"/>
          <w:b w:val="false"/>
          <w:color w:val="000000"/>
          <w:sz w:val="22"/>
        </w:rPr>
        <w:t xml:space="preserve">of a Person means a Subsidiary in which 100% of the Equity Interests are owned and controlled by such Person, directly or indirectly through other Subsidiaries that are Wholly Owned Subsidiaries. Unless otherwise specified, all references herein to “Wholly Owned Subsidiary” shall refer to a Wholly Owned Subsidiary of the Borrower.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1.02</w:t>
      </w:r>
      <w:r>
        <w:rPr>
          <w:rFonts w:ascii="Times New Roman;serif" w:hAnsi="Times New Roman;serif"/>
          <w:b w:val="false"/>
          <w:color w:val="000000"/>
          <w:sz w:val="22"/>
          <w:u w:val="single"/>
        </w:rPr>
        <w:t>Other Interpretive Provisions</w:t>
      </w:r>
      <w:r>
        <w:rPr>
          <w:rFonts w:ascii="Times New Roman;serif" w:hAnsi="Times New Roman;serif"/>
          <w:b w:val="false"/>
          <w:color w:val="000000"/>
          <w:sz w:val="22"/>
        </w:rPr>
        <w:t>. With reference to this Agreement and each other Loan Document, unless otherwise specified herein or in such other Loan Document: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serif" w:hAnsi="Times New Roman;serif"/>
          <w:b w:val="false"/>
          <w:color w:val="000000"/>
          <w:sz w:val="22"/>
          <w:u w:val="single"/>
        </w:rPr>
        <w:t>include</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includes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including</w:t>
      </w:r>
      <w:r>
        <w:rPr>
          <w:color w:val="000000"/>
        </w:rPr>
        <w:t xml:space="preserve">” </w:t>
      </w:r>
      <w:r>
        <w:rPr>
          <w:rFonts w:ascii="Times New Roman;serif" w:hAnsi="Times New Roman;serif"/>
          <w:b w:val="false"/>
          <w:color w:val="000000"/>
          <w:sz w:val="22"/>
        </w:rPr>
        <w:t>shall be deemed to be followed by the phrase “without limitation”. The word “</w:t>
      </w:r>
      <w:r>
        <w:rPr>
          <w:rFonts w:ascii="Times New Roman;serif" w:hAnsi="Times New Roman;serif"/>
          <w:b w:val="false"/>
          <w:color w:val="000000"/>
          <w:sz w:val="22"/>
          <w:u w:val="single"/>
        </w:rPr>
        <w:t>will</w:t>
      </w:r>
      <w:r>
        <w:rPr>
          <w:color w:val="000000"/>
        </w:rPr>
        <w:t xml:space="preserve">” </w:t>
      </w:r>
      <w:r>
        <w:rPr>
          <w:rFonts w:ascii="Times New Roman;serif" w:hAnsi="Times New Roman;serif"/>
          <w:b w:val="false"/>
          <w:color w:val="000000"/>
          <w:sz w:val="22"/>
        </w:rPr>
        <w:t>shall be construed to have the same meaning and effect as the word “</w:t>
      </w:r>
      <w:r>
        <w:rPr>
          <w:rFonts w:ascii="Times New Roman;serif" w:hAnsi="Times New Roman;serif"/>
          <w:b w:val="false"/>
          <w:color w:val="000000"/>
          <w:sz w:val="22"/>
          <w:u w:val="single"/>
        </w:rPr>
        <w:t>shall</w:t>
      </w:r>
      <w:r>
        <w:rPr>
          <w:color w:val="000000"/>
        </w:rPr>
        <w:t>”</w:t>
      </w:r>
      <w:r>
        <w:rPr>
          <w:rFonts w:ascii="Times New Roman;serif" w:hAnsi="Times New Roman;serif"/>
          <w:b w:val="false"/>
          <w:color w:val="000000"/>
          <w:sz w:val="22"/>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serif" w:hAnsi="Times New Roman;serif"/>
          <w:b w:val="false"/>
          <w:color w:val="000000"/>
          <w:sz w:val="22"/>
          <w:u w:val="single"/>
        </w:rPr>
        <w:t>hereto</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herein</w:t>
      </w:r>
      <w:r>
        <w:rPr>
          <w:rFonts w:ascii="Times New Roman;serif" w:hAnsi="Times New Roman;serif"/>
          <w:b w:val="false"/>
          <w:color w:val="000000"/>
          <w:sz w:val="22"/>
        </w:rPr>
        <w:t>,” “</w:t>
      </w:r>
      <w:r>
        <w:rPr>
          <w:rFonts w:ascii="Times New Roman;serif" w:hAnsi="Times New Roman;serif"/>
          <w:b w:val="false"/>
          <w:color w:val="000000"/>
          <w:sz w:val="22"/>
          <w:u w:val="single"/>
        </w:rPr>
        <w:t>hereof</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hereunder</w:t>
      </w:r>
      <w:r>
        <w:rPr>
          <w:rFonts w:ascii="Times New Roman;serif" w:hAnsi="Times New Roman;serif"/>
          <w:b w:val="false"/>
          <w:color w:val="000000"/>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w:t>
      </w:r>
      <w:r>
        <w:rPr>
          <w:color w:val="000000"/>
        </w:rPr>
        <w:t xml:space="preserve"> </w:t>
      </w:r>
      <w:r>
        <w:rPr>
          <w:rFonts w:ascii="Times New Roman;serif" w:hAnsi="Times New Roman;serif"/>
          <w:b w:val="false"/>
          <w:color w:val="000000"/>
          <w:sz w:val="22"/>
        </w:rPr>
        <w:t>(vi) the words “</w:t>
      </w:r>
      <w:r>
        <w:rPr>
          <w:rFonts w:ascii="Times New Roman;serif" w:hAnsi="Times New Roman;serif"/>
          <w:b w:val="false"/>
          <w:color w:val="000000"/>
          <w:sz w:val="22"/>
          <w:u w:val="single"/>
        </w:rPr>
        <w:t>asset</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property</w:t>
      </w:r>
      <w:r>
        <w:rPr>
          <w:color w:val="000000"/>
        </w:rPr>
        <w:t xml:space="preserve">” </w:t>
      </w:r>
      <w:r>
        <w:rPr>
          <w:rFonts w:ascii="Times New Roman;serif" w:hAnsi="Times New Roman;serif"/>
          <w:b w:val="false"/>
          <w:color w:val="000000"/>
          <w:sz w:val="22"/>
        </w:rPr>
        <w:t>shall be construed to have the same meaning and effect and to refer to any and all assets and properties of whatever kind, tangible and intangible, real and personal, including cash, securities, accounts and contract rights.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 the computation of periods of time from a specified date to a later specified date, the word “</w:t>
      </w:r>
      <w:r>
        <w:rPr>
          <w:rFonts w:ascii="Times New Roman;serif" w:hAnsi="Times New Roman;serif"/>
          <w:b w:val="false"/>
          <w:color w:val="000000"/>
          <w:sz w:val="22"/>
          <w:u w:val="single"/>
        </w:rPr>
        <w:t>from</w:t>
      </w:r>
      <w:r>
        <w:rPr>
          <w:color w:val="000000"/>
        </w:rPr>
        <w:t xml:space="preserve">” </w:t>
      </w:r>
      <w:r>
        <w:rPr>
          <w:rFonts w:ascii="Times New Roman;serif" w:hAnsi="Times New Roman;serif"/>
          <w:b w:val="false"/>
          <w:color w:val="000000"/>
          <w:sz w:val="22"/>
        </w:rPr>
        <w:t>means “</w:t>
      </w:r>
      <w:r>
        <w:rPr>
          <w:rFonts w:ascii="Times New Roman;serif" w:hAnsi="Times New Roman;serif"/>
          <w:b w:val="false"/>
          <w:color w:val="000000"/>
          <w:sz w:val="22"/>
          <w:u w:val="single"/>
        </w:rPr>
        <w:t>from and including</w:t>
      </w:r>
      <w:r>
        <w:rPr>
          <w:color w:val="000000"/>
        </w:rPr>
        <w:t>”</w:t>
      </w:r>
      <w:r>
        <w:rPr>
          <w:rFonts w:ascii="Times New Roman;serif" w:hAnsi="Times New Roman;serif"/>
          <w:b w:val="false"/>
          <w:color w:val="000000"/>
          <w:sz w:val="22"/>
        </w:rPr>
        <w:t>; the words “</w:t>
      </w:r>
      <w:r>
        <w:rPr>
          <w:rFonts w:ascii="Times New Roman;serif" w:hAnsi="Times New Roman;serif"/>
          <w:b w:val="false"/>
          <w:color w:val="000000"/>
          <w:sz w:val="22"/>
          <w:u w:val="single"/>
        </w:rPr>
        <w:t>to</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until</w:t>
      </w:r>
      <w:r>
        <w:rPr>
          <w:color w:val="000000"/>
        </w:rPr>
        <w:t xml:space="preserve">” </w:t>
      </w:r>
      <w:r>
        <w:rPr>
          <w:rFonts w:ascii="Times New Roman;serif" w:hAnsi="Times New Roman;serif"/>
          <w:b w:val="false"/>
          <w:color w:val="000000"/>
          <w:sz w:val="22"/>
        </w:rPr>
        <w:t>each mean “</w:t>
      </w:r>
      <w:r>
        <w:rPr>
          <w:rFonts w:ascii="Times New Roman;serif" w:hAnsi="Times New Roman;serif"/>
          <w:b w:val="false"/>
          <w:color w:val="000000"/>
          <w:sz w:val="22"/>
          <w:u w:val="single"/>
        </w:rPr>
        <w:t>to but excluding</w:t>
      </w:r>
      <w:r>
        <w:rPr>
          <w:color w:val="000000"/>
        </w:rPr>
        <w:t>”</w:t>
      </w:r>
      <w:r>
        <w:rPr>
          <w:rFonts w:ascii="Times New Roman;serif" w:hAnsi="Times New Roman;serif"/>
          <w:b w:val="false"/>
          <w:color w:val="000000"/>
          <w:sz w:val="22"/>
        </w:rPr>
        <w:t>; and the word “</w:t>
      </w:r>
      <w:r>
        <w:rPr>
          <w:rFonts w:ascii="Times New Roman;serif" w:hAnsi="Times New Roman;serif"/>
          <w:b w:val="false"/>
          <w:color w:val="000000"/>
          <w:sz w:val="22"/>
          <w:u w:val="single"/>
        </w:rPr>
        <w:t>through</w:t>
      </w:r>
      <w:r>
        <w:rPr>
          <w:color w:val="000000"/>
        </w:rPr>
        <w:t xml:space="preserve">” </w:t>
      </w:r>
      <w:r>
        <w:rPr>
          <w:rFonts w:ascii="Times New Roman;serif" w:hAnsi="Times New Roman;serif"/>
          <w:b w:val="false"/>
          <w:color w:val="000000"/>
          <w:sz w:val="22"/>
        </w:rPr>
        <w:t>means “</w:t>
      </w:r>
      <w:r>
        <w:rPr>
          <w:rFonts w:ascii="Times New Roman;serif" w:hAnsi="Times New Roman;serif"/>
          <w:b w:val="false"/>
          <w:color w:val="000000"/>
          <w:sz w:val="22"/>
          <w:u w:val="single"/>
        </w:rPr>
        <w:t>to and including</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Section headings herein and in the other Loan Documents are included for convenience of reference only and shall not affect the interpretation of this Agreement or any other Loan Document.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1.03</w:t>
      </w:r>
      <w:r>
        <w:rPr>
          <w:rFonts w:ascii="Times New Roman;serif" w:hAnsi="Times New Roman;serif"/>
          <w:b w:val="false"/>
          <w:color w:val="000000"/>
          <w:sz w:val="22"/>
          <w:u w:val="single"/>
        </w:rPr>
        <w:t>Accounting Terms; Calculation of Financial Covenants on a Pro Forma Basis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Generally</w:t>
      </w:r>
      <w:r>
        <w:rPr>
          <w:rFonts w:ascii="Times New Roman;serif" w:hAnsi="Times New Roman;serif"/>
          <w:b w:val="false"/>
          <w:color w:val="000000"/>
          <w:sz w:val="22"/>
        </w:rPr>
        <w:t>.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Notwithstanding the foregoing, for purposes of determining compliance with any covenant (including the computation of any financial covenant) contained herein, (i) Indebtedness of the Borrower and its Subsidiaries shall be deemed to be carried at 100% of the outstanding principal amount thereof, and the effects of FASB ASC 825 and FASB ASC 470-20</w:t>
      </w:r>
      <w:r>
        <w:rPr>
          <w:color w:val="000000"/>
        </w:rPr>
        <w:t xml:space="preserve"> </w:t>
      </w:r>
      <w:r>
        <w:rPr>
          <w:rFonts w:ascii="Times New Roman;serif" w:hAnsi="Times New Roman;serif"/>
          <w:b w:val="false"/>
          <w:color w:val="000000"/>
          <w:sz w:val="22"/>
        </w:rPr>
        <w:t>on financial liabilities shall be disregarded and (ii) any lease that is characterized as an operating lease in accordance with GAAP after the Borrower’s adoption of ASC 842 (regardless of the date on which such lease has been entered into) shall not be a capital or finance lease, and any such lease shall be, for all purposes of this Agreement, treated as though it were reflected on the Borrower’s consolidated financial statements in the same manner as an operating lease would have been reflected prior to Borrower’s adoption of ASC 842.</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Changes in GAAP</w:t>
      </w:r>
      <w:r>
        <w:rPr>
          <w:rFonts w:ascii="Times New Roman;serif" w:hAnsi="Times New Roman;serif"/>
          <w:b w:val="false"/>
          <w:color w:val="000000"/>
          <w:sz w:val="22"/>
        </w:rPr>
        <w:t xml:space="preserve">. The Borrower will provide a written summary of material changes in GAAP or in the consistent application thereof with each annual and quarterly Compliance Certificate delivered in accordance with </w:t>
      </w:r>
      <w:r>
        <w:rPr>
          <w:rFonts w:ascii="Times New Roman;serif" w:hAnsi="Times New Roman;serif"/>
          <w:b w:val="false"/>
          <w:color w:val="000000"/>
          <w:sz w:val="22"/>
          <w:u w:val="single"/>
        </w:rPr>
        <w:t>Section 7.02(b)</w:t>
      </w:r>
      <w:r>
        <w:rPr>
          <w:rFonts w:ascii="Times New Roman;serif" w:hAnsi="Times New Roman;serif"/>
          <w:b w:val="false"/>
          <w:color w:val="000000"/>
          <w:sz w:val="22"/>
        </w:rPr>
        <w:t xml:space="preserve">. If any change in GAAP or in the consistent application thereof would affect the computation of any financial covenants or other requirements set forth herein or in any of the other Loan Documents, and either the Borrower or the Required Lenders shall object in writing to determinations of compliance based on such changes, then such computations shall continue to be made on a basis consistent with the most recent financial statements delivered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as to which no such objection shall have been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Calculations</w:t>
      </w:r>
      <w:r>
        <w:rPr>
          <w:rFonts w:ascii="Times New Roman;serif" w:hAnsi="Times New Roman;serif"/>
          <w:b w:val="false"/>
          <w:color w:val="000000"/>
          <w:sz w:val="22"/>
        </w:rPr>
        <w:t>. Notwithstanding the above, the parties hereto acknowledge and agree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(i)all calculations of the Consolidated Leverage Ratio (and its components) (including for purposes of determining applicable Pricing Tier for the Applicable Rate) shall be made on a Pro Forma Basis giving effect to Acquisitions, Dispositions and Recovery Events occurring during the applicable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(iii)all Indebtedness shall be carried at 100% of the outstanding principal amount thereof regardless whether GAAP may permit any such Indebtedness to be carried at some lesser amount under FASB ASC 825 and FASB ASC 470-20 or otherwise; and</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(iv)for purposes of calculations hereunder, the principal amount of Permitted Convertible Indebtedness shall be the outstanding principal (or notional) amount thereof, valued at par.</w:t>
      </w:r>
    </w:p>
    <w:p>
      <w:pPr>
        <w:pStyle w:val="TextBody"/>
        <w:bidi w:val="0"/>
        <w:spacing w:lineRule="auto" w:line="240" w:before="0" w:after="240"/>
        <w:ind w:left="0" w:right="0" w:firstLine="720"/>
        <w:jc w:val="both"/>
        <w:rPr/>
      </w:pPr>
      <w:r>
        <w:rPr>
          <w:rFonts w:ascii="Times New Roman;serif" w:hAnsi="Times New Roman;serif"/>
          <w:b w:val="false"/>
          <w:color w:val="000000"/>
          <w:sz w:val="22"/>
        </w:rPr>
        <w:t>1.04</w:t>
      </w:r>
      <w:r>
        <w:rPr>
          <w:rFonts w:ascii="Times New Roman;serif" w:hAnsi="Times New Roman;serif"/>
          <w:b w:val="false"/>
          <w:color w:val="000000"/>
          <w:sz w:val="22"/>
          <w:u w:val="single"/>
        </w:rPr>
        <w:t>Rounding</w:t>
      </w:r>
      <w:r>
        <w:rPr>
          <w:rFonts w:ascii="Times New Roman;serif" w:hAnsi="Times New Roman;serif"/>
          <w:b w:val="false"/>
          <w:color w:val="000000"/>
          <w:sz w:val="22"/>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1.05</w:t>
      </w:r>
      <w:r>
        <w:rPr>
          <w:rFonts w:ascii="Times New Roman;serif" w:hAnsi="Times New Roman;serif"/>
          <w:b w:val="false"/>
          <w:color w:val="000000"/>
          <w:sz w:val="22"/>
          <w:u w:val="single"/>
        </w:rPr>
        <w:t>Times of Day</w:t>
      </w:r>
      <w:r>
        <w:rPr>
          <w:rFonts w:ascii="Times New Roman;serif" w:hAnsi="Times New Roman;serif"/>
          <w:b w:val="false"/>
          <w:color w:val="000000"/>
          <w:sz w:val="22"/>
        </w:rPr>
        <w:t>. Unless otherwise specified, all references herein to times of day shall be references to Central (Chicago) time (daylight or standard,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1.06</w:t>
      </w:r>
      <w:r>
        <w:rPr>
          <w:rFonts w:ascii="Times New Roman;serif" w:hAnsi="Times New Roman;serif"/>
          <w:b w:val="false"/>
          <w:color w:val="000000"/>
          <w:sz w:val="22"/>
          <w:u w:val="single"/>
        </w:rPr>
        <w:t>Letter of Credit Amounts</w:t>
      </w:r>
      <w:r>
        <w:rPr>
          <w:rFonts w:ascii="Times New Roman;serif" w:hAnsi="Times New Roman;serif"/>
          <w:b w:val="false"/>
          <w:color w:val="000000"/>
          <w:sz w:val="22"/>
        </w:rPr>
        <w:t xml:space="preserve">. Unless otherwise specified herein, the amount of a Letter of Credit at any time shall be deemed to be the Dollar Equivalent of the Stated Amount of such Letter of Credit in effect at such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p>
    <w:p>
      <w:pPr>
        <w:pStyle w:val="TextBody"/>
        <w:bidi w:val="0"/>
        <w:spacing w:lineRule="auto" w:line="240" w:before="0" w:after="240"/>
        <w:ind w:left="0" w:right="0" w:firstLine="720"/>
        <w:jc w:val="both"/>
        <w:rPr/>
      </w:pPr>
      <w:r>
        <w:rPr>
          <w:rFonts w:ascii="Times New Roman;serif" w:hAnsi="Times New Roman;serif"/>
          <w:b w:val="false"/>
          <w:color w:val="000000"/>
          <w:sz w:val="22"/>
        </w:rPr>
        <w:t>1.07</w:t>
      </w:r>
      <w:r>
        <w:rPr>
          <w:rFonts w:ascii="Times New Roman;serif" w:hAnsi="Times New Roman;serif"/>
          <w:b w:val="false"/>
          <w:color w:val="000000"/>
          <w:sz w:val="22"/>
          <w:u w:val="single"/>
        </w:rPr>
        <w:t>Alternative L/C Currencies</w:t>
      </w:r>
      <w:r>
        <w:rPr>
          <w:rFonts w:ascii="Times New Roman;serif" w:hAnsi="Times New Roman;serif"/>
          <w:b w:val="false"/>
          <w:color w:val="000000"/>
          <w:sz w:val="14"/>
          <w:u w:val="single"/>
        </w:rPr>
        <w:t>.</w:t>
      </w:r>
      <w:r>
        <w:rPr>
          <w:color w:val="000000"/>
        </w:rPr>
        <w:t xml:space="preserve"> </w:t>
      </w:r>
      <w:r>
        <w:rPr>
          <w:rFonts w:ascii="Times New Roman;serif" w:hAnsi="Times New Roman;serif"/>
          <w:b w:val="false"/>
          <w:color w:val="000000"/>
          <w:sz w:val="22"/>
        </w:rPr>
        <w:t xml:space="preserve">The Borrower may from time to time request that the L/C Issuer issue a Letter of Credit in a currency other than those specifically listed in the definition of “Alternative L/C Currency”;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requested currency is a lawful currency that is readily available and freely transferable and convertible into Dollars. Such request shall be subject to the approval of the L/C Issuer in its reasonable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1.08</w:t>
      </w:r>
      <w:r>
        <w:rPr>
          <w:rFonts w:ascii="Times New Roman;serif" w:hAnsi="Times New Roman;serif"/>
          <w:b w:val="false"/>
          <w:color w:val="000000"/>
          <w:sz w:val="22"/>
          <w:u w:val="single"/>
        </w:rPr>
        <w:t>Change of Currency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obligation of the Borrower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for the basis of accrual of interest in respect of the Euro, such expressed basis shall be replaced by such convention or practice with effect from the date on which such member state adopts the Euro as its lawful currency.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TextBody"/>
        <w:bidi w:val="0"/>
        <w:spacing w:lineRule="auto" w:line="240" w:before="0" w:after="240"/>
        <w:ind w:left="0" w:right="0" w:firstLine="720"/>
        <w:jc w:val="both"/>
        <w:rPr/>
      </w:pPr>
      <w:r>
        <w:rPr>
          <w:rFonts w:ascii="Times New Roman;serif" w:hAnsi="Times New Roman;serif"/>
          <w:b w:val="false"/>
          <w:color w:val="000000"/>
          <w:sz w:val="22"/>
        </w:rPr>
        <w:t>1.09</w:t>
      </w:r>
      <w:r>
        <w:rPr>
          <w:rFonts w:ascii="Times New Roman;serif" w:hAnsi="Times New Roman;serif"/>
          <w:b w:val="false"/>
          <w:color w:val="000000"/>
          <w:sz w:val="22"/>
          <w:u w:val="single"/>
        </w:rPr>
        <w:t>Interest Rates</w:t>
      </w:r>
      <w:r>
        <w:rPr>
          <w:rFonts w:ascii="Times New Roman;serif" w:hAnsi="Times New Roman;serif"/>
          <w:b w:val="false"/>
          <w:color w:val="000000"/>
          <w:sz w:val="22"/>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lineRule="auto" w:line="240" w:before="0" w:after="240"/>
        <w:jc w:val="center"/>
        <w:rPr/>
      </w:pPr>
      <w:r>
        <w:rPr>
          <w:rFonts w:ascii="Times New Roman;serif" w:hAnsi="Times New Roman;serif"/>
          <w:b w:val="false"/>
          <w:color w:val="000000"/>
          <w:sz w:val="22"/>
        </w:rPr>
        <w:t>Article II</w:t>
      </w:r>
      <w:r>
        <w:rPr>
          <w:rFonts w:ascii="Times New Roman;serif" w:hAnsi="Times New Roman;serif"/>
          <w:b w:val="false"/>
          <w:color w:val="000000"/>
          <w:sz w:val="22"/>
        </w:rPr>
        <w:br/>
        <w:br/>
        <w:t>COMMITMENTS AND CREDIT EXTENSIONS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2.01</w:t>
      </w:r>
      <w:r>
        <w:rPr>
          <w:rFonts w:ascii="Times New Roman;serif" w:hAnsi="Times New Roman;serif"/>
          <w:b w:val="false"/>
          <w:color w:val="000000"/>
          <w:sz w:val="22"/>
          <w:u w:val="single"/>
        </w:rPr>
        <w:t>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Revolving Commitments</w:t>
      </w:r>
      <w:r>
        <w:rPr>
          <w:rFonts w:ascii="Times New Roman;serif" w:hAnsi="Times New Roman;serif"/>
          <w:b w:val="false"/>
          <w:color w:val="000000"/>
          <w:sz w:val="22"/>
        </w:rPr>
        <w:t>. Subject to the terms and conditions set forth herein, during the Availability Period, each Revolving Lender severally agrees to make loans (each such loan, a “</w:t>
      </w:r>
      <w:r>
        <w:rPr>
          <w:rFonts w:ascii="Times New Roman;serif" w:hAnsi="Times New Roman;serif"/>
          <w:b w:val="false"/>
          <w:color w:val="000000"/>
          <w:sz w:val="22"/>
          <w:u w:val="single"/>
        </w:rPr>
        <w:t>Revolving Loan</w:t>
      </w:r>
      <w:r>
        <w:rPr>
          <w:color w:val="000000"/>
        </w:rPr>
        <w:t>”</w:t>
      </w:r>
      <w:r>
        <w:rPr>
          <w:rFonts w:ascii="Times New Roman;serif" w:hAnsi="Times New Roman;serif"/>
          <w:b w:val="false"/>
          <w:color w:val="000000"/>
          <w:sz w:val="22"/>
        </w:rPr>
        <w:t xml:space="preserve">) to the Borrower in Dollars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Total Revolving Outstandings shall not exceed SEVEN HUNDRED</w:t>
      </w:r>
      <w:r>
        <w:rPr>
          <w:color w:val="000000"/>
        </w:rPr>
        <w:t xml:space="preserve"> </w:t>
      </w:r>
      <w:r>
        <w:rPr>
          <w:rFonts w:ascii="Times New Roman;serif" w:hAnsi="Times New Roman;serif"/>
          <w:b w:val="false"/>
          <w:color w:val="000000"/>
          <w:sz w:val="22"/>
        </w:rPr>
        <w:t>MILLION DOLLARS ($700,000,000) (as such amount may be increased or decreased in accordance with the provisions hereof, the “</w:t>
      </w:r>
      <w:r>
        <w:rPr>
          <w:rFonts w:ascii="Times New Roman;serif" w:hAnsi="Times New Roman;serif"/>
          <w:b w:val="false"/>
          <w:color w:val="000000"/>
          <w:sz w:val="22"/>
          <w:u w:val="single"/>
        </w:rPr>
        <w:t>Aggregate Revolving Committed Amount</w:t>
      </w:r>
      <w:r>
        <w:rPr>
          <w:color w:val="000000"/>
        </w:rPr>
        <w:t>”</w:t>
      </w:r>
      <w:r>
        <w:rPr>
          <w:rFonts w:ascii="Times New Roman;serif" w:hAnsi="Times New Roman;serif"/>
          <w:b w:val="false"/>
          <w:color w:val="000000"/>
          <w:sz w:val="22"/>
        </w:rPr>
        <w:t>), and (ii) such Revolving Lender’s Applicable Percentage of the aggregate Outstanding Amount of the Total Revolving Outstandings shall not exceed such Lender’s Revolving Committed Amount. Revolving Loans may be repaid and reborrowed as provided herein, and may consist of Base Rate Loans, Term SOFR Loans or a combination thereof, as the Borrower may request.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Term Loan</w:t>
      </w:r>
      <w:r>
        <w:rPr>
          <w:rFonts w:ascii="Times New Roman;serif" w:hAnsi="Times New Roman;serif"/>
          <w:b w:val="false"/>
          <w:color w:val="000000"/>
          <w:sz w:val="22"/>
        </w:rPr>
        <w:t>. Subject to the terms and conditions set forth herein, each Term Loan Lender severally agrees to make its portion of a term loan (the “</w:t>
      </w:r>
      <w:r>
        <w:rPr>
          <w:rFonts w:ascii="Times New Roman;serif" w:hAnsi="Times New Roman;serif"/>
          <w:b w:val="false"/>
          <w:color w:val="000000"/>
          <w:sz w:val="22"/>
          <w:u w:val="single"/>
        </w:rPr>
        <w:t>Term Loan</w:t>
      </w:r>
      <w:r>
        <w:rPr>
          <w:color w:val="000000"/>
        </w:rPr>
        <w:t>”</w:t>
      </w:r>
      <w:r>
        <w:rPr>
          <w:rFonts w:ascii="Times New Roman;serif" w:hAnsi="Times New Roman;serif"/>
          <w:b w:val="false"/>
          <w:color w:val="000000"/>
          <w:sz w:val="22"/>
        </w:rPr>
        <w:t>) to the Borrower, in Dollars, on the Closing Date in an amount not to exceed such Term Loan Lender’s Applicable Percentage of the Term Loan Facility. Such Borrowing shall consist of Term Loans made simultaneously by the Term Loan Lenders in accordance with their respective Applicable Percentage of the Term Loan Facility. The Term Loan may be repaid or prepaid but may not be reborrowed. Term Loans may be Base Rate Loans or Term SOFR Loans, as further provided 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Incremental Loans and Commitments</w:t>
      </w:r>
      <w:r>
        <w:rPr>
          <w:rFonts w:ascii="Times New Roman;serif" w:hAnsi="Times New Roman;serif"/>
          <w:b w:val="false"/>
          <w:color w:val="000000"/>
          <w:sz w:val="22"/>
        </w:rPr>
        <w:t>. The Borrower shall have the right, upon at least five Business Days’ prior written notice to the Administrative Agent, to increase the Aggregate Revolving Commitments (the “</w:t>
      </w:r>
      <w:r>
        <w:rPr>
          <w:rFonts w:ascii="Times New Roman;serif" w:hAnsi="Times New Roman;serif"/>
          <w:b w:val="false"/>
          <w:color w:val="000000"/>
          <w:sz w:val="22"/>
          <w:u w:val="single"/>
        </w:rPr>
        <w:t>Incremental Revolving Commitments</w:t>
      </w:r>
      <w:r>
        <w:rPr>
          <w:color w:val="000000"/>
        </w:rPr>
        <w:t>”</w:t>
      </w:r>
      <w:r>
        <w:rPr>
          <w:rFonts w:ascii="Times New Roman;serif" w:hAnsi="Times New Roman;serif"/>
          <w:b w:val="false"/>
          <w:color w:val="000000"/>
          <w:sz w:val="22"/>
        </w:rPr>
        <w:t xml:space="preserve">) hereunder, or establish new or additional term loans hereunder at any time after the Closing Date by a maximum aggregate amount of up to (x) $500,000,000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such additional amounts that would not cause the Consolidated Leverage Ratio to exceed 3.00 to 1.00 on a Pro Forma Basis after giving effect to such increases, </w:t>
      </w:r>
      <w:r>
        <w:rPr>
          <w:rFonts w:ascii="Times New Roman;serif" w:hAnsi="Times New Roman;serif"/>
          <w:b w:val="false"/>
          <w:color w:val="000000"/>
          <w:sz w:val="22"/>
          <w:u w:val="single"/>
        </w:rPr>
        <w:t>subject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in any such case, to satisfaction of the following conditions precedent: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(i)no Default or Event of Default shall exist immediately before or immediately after giving effect to such increase or incremental term loans on a Pro Forma Basis (assuming for purposes hereof, that the entire amount of Revolving Commitments, as increased, and any incremental term loans are fully drawn and funded);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establishment of the incremental commitments or term loans and the extensions of credit thereunder are subject to satisfaction of the conditions to all Credit Extensions in </w:t>
      </w:r>
      <w:r>
        <w:rPr>
          <w:rFonts w:ascii="Times New Roman;serif" w:hAnsi="Times New Roman;serif"/>
          <w:b w:val="false"/>
          <w:color w:val="000000"/>
          <w:sz w:val="22"/>
          <w:u w:val="single"/>
        </w:rPr>
        <w:t>Section 5.02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(iii)such increase or incremental term loans shall be in a minimum amount of $10 million and integral multiples of $1 million in excess thereof (or such lesser amounts as the Administrative Agent may agree);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(iv)such increase or incremental term loans shall be effective only upon receipt by the Administrative Agent of (x) additional commitments in a corresponding amount of such requested increase or incremental term loans from either existing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and/or one or more banks and other financial institutions that qualify as Eligible Assignees (it being understood and agreed that no existing Lender shall be required to provide an additional commitment) and (y) documentation from each bank and financial institution providing an additional commitment evidencing its additional commitment and its obligations under this Agreement in form and substance reasonably acceptable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Administrative Agent shall have received all documents (including resolutions of the board of directors of the Borrower and the Guarantors) it may reasonably request relating to the corporate or other necessary authority for such increase or incremental term loans and the validity of such increase or incremental term loans and any other matters relevant thereto, all in form and substance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(vi)the Borrower shall have delivered to the Administrative Agent a Pro Forma Compliance Certificate demonstrating that, upon giving effect to such increase or incremental term loans on a Pro Forma Basis, the Loan Parties would be in compliance with the financial covenants set forth in </w:t>
      </w:r>
      <w:r>
        <w:rPr>
          <w:rFonts w:ascii="Times New Roman;serif" w:hAnsi="Times New Roman;serif"/>
          <w:b w:val="false"/>
          <w:color w:val="000000"/>
          <w:sz w:val="22"/>
          <w:u w:val="single"/>
        </w:rPr>
        <w:t>Section 8.11(b)</w:t>
      </w:r>
      <w:r>
        <w:rPr>
          <w:color w:val="000000"/>
        </w:rPr>
        <w:t xml:space="preserve"> </w:t>
      </w:r>
      <w:r>
        <w:rPr>
          <w:rFonts w:ascii="Times New Roman;serif" w:hAnsi="Times New Roman;serif"/>
          <w:b w:val="false"/>
          <w:color w:val="000000"/>
          <w:sz w:val="22"/>
        </w:rPr>
        <w:t xml:space="preserve">as of the end of the period of the four fiscal quarters most recently ended for which the Borrower has delivered financial statements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(vii)if any Term SOFR Loans are outstanding at the time of such increase, the Borrower shall prepay such Term SOFR Loans or convert such Term SOFR Loans to Base Rate Loans (such prepayment or conversion to be subject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as necessary to give effect to the revised commitment amounts and percentages;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(viii)if any Loans are outstanding at the time of any such increase in loans or commitments, payments and adjustments will be made among the Lenders as necessary to give effect to the revised commitment amounts and percentages;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(ix)in the case of an incremental term loan established hereunder after the first principal amortization payment date of another term loan, adjustments will be made to the schedule of amortization payment, as appropriate, to give effect thereto such that payments of principal, interest and other amounts will be made on the same basis as for the underlying term loan and the principal amortization payments made to the holders of the existing underlying term loan will be not less than that which was payable prior to giving effect to such incremental term loan;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(x)any term loan established hereunder will have a final maturity date that is coterminous with or later than the Maturity Date and an average life-to-maturity on the date of issuance longer than the average life-to-maturity for any existing term loan;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(xi)any new Lender providing loans and commitments must be reasonably acceptable to the L/C Issuer and the Swing Line Lender;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(xii)lenders providing loans and commitments for such incremental term loans or increase in the Aggregate Revolving Commitments will provide a Lender Joinder Agreement and such other agreements reasonably acceptable to the Administrative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establishment of any such incremental loans or commitments hereunder, (1) none of the Lenders or their affiliates shall have any obligation to provide any of the incremental loans or commitments without their prior written consent, (2) neither the Administrative Agent nor any of the Arrangers shall have any responsibility for arranging the incremental loans or commitments without their prior written consent and subject to such conditions, including fee arrangements, as they may provide in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connection therewith and (3)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will be deemed to be revised to reflect the Lenders, loans, commitments and pro rata shares or percentages after giving effect to establishment thereof</w:t>
      </w:r>
      <w:r>
        <w:rPr>
          <w:rFonts w:ascii="Times New Roman;serif" w:hAnsi="Times New Roman;serif"/>
          <w:b w:val="false"/>
          <w:i/>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2.02</w:t>
      </w:r>
      <w:r>
        <w:rPr>
          <w:rFonts w:ascii="Times New Roman;serif" w:hAnsi="Times New Roman;serif"/>
          <w:b w:val="false"/>
          <w:color w:val="000000"/>
          <w:sz w:val="22"/>
          <w:u w:val="single"/>
        </w:rPr>
        <w:t>Borrowings, Conversions and Continuations of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immediately by delivery to the Administrative Agent of a Loan Notice. Each such Loan Notice must be received by the Administrative Agent not later than 11:00 a.m. (i) two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$250,000 or a whole multiple of $250,000 in excess thereof (or, if less, the entire principal thereof then outstanding). Except as provided in </w:t>
      </w:r>
      <w:r>
        <w:rPr>
          <w:rFonts w:ascii="Times New Roman;serif" w:hAnsi="Times New Roman;serif"/>
          <w:b w:val="false"/>
          <w:color w:val="000000"/>
          <w:sz w:val="22"/>
          <w:u w:val="single"/>
        </w:rPr>
        <w:t>Sections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2.04(c)</w:t>
      </w:r>
      <w:r>
        <w:rPr>
          <w:rFonts w:ascii="Times New Roman;serif" w:hAnsi="Times New Roman;serif"/>
          <w:b w:val="false"/>
          <w:color w:val="000000"/>
          <w:sz w:val="22"/>
        </w:rPr>
        <w:t>, each Borrowing of or conversion to Base Rate Loans shall be in a principal amount of $150,000 or a whole multiple of $100,000 in excess thereof (or, if less, the entire principal thereof then outstanding). Each Loan Notice and each telephonic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Following receipt of a Loan Notice, the Administrative Agent shall promptly notify each applicable Lender of the amount of its Applicable Percentage of the applicable Loans, and if no timely notice of a conversion or continuation is provided by the Borrower, the Administrative Agent shall notify each applicable Lender of the details of any automatic conversion to Base Rate Loans as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(and, if such Borrowing is the initial Credit Extension, </w:t>
      </w:r>
      <w:r>
        <w:rPr>
          <w:rFonts w:ascii="Times New Roman;serif" w:hAnsi="Times New Roman;serif"/>
          <w:b w:val="false"/>
          <w:color w:val="000000"/>
          <w:sz w:val="22"/>
          <w:u w:val="single"/>
        </w:rPr>
        <w:t>Section 5.01</w:t>
      </w:r>
      <w:r>
        <w:rPr>
          <w:rFonts w:ascii="Times New Roman;serif" w:hAnsi="Times New Roman;serif"/>
          <w:b w:val="false"/>
          <w:color w:val="000000"/>
          <w:sz w:val="22"/>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on the date a Loan Notice with respect to a Borrowing of Revolving Loans is given by the Borrower, there are L/C Borrowings outstanding, then the proceeds of such Borrowing,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shall be applied to the payment in full of any such L/C Borrowings, and </w:t>
      </w:r>
      <w:r>
        <w:rPr>
          <w:rFonts w:ascii="Times New Roman;serif" w:hAnsi="Times New Roman;serif"/>
          <w:b w:val="false"/>
          <w:color w:val="000000"/>
          <w:sz w:val="22"/>
          <w:u w:val="single"/>
        </w:rPr>
        <w:t>second</w:t>
      </w:r>
      <w:r>
        <w:rPr>
          <w:rFonts w:ascii="Times New Roman;serif" w:hAnsi="Times New Roman;serif"/>
          <w:b w:val="false"/>
          <w:color w:val="000000"/>
          <w:sz w:val="22"/>
        </w:rPr>
        <w:t>, shall be made available to the Borrower as provided 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 and the Required Lenders may demand that any or all of the outstanding Term SOFR Loans be converted immediately to Base Rate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Each determination of an interest rate by the Administrative Agent pursuant to any provision of this Agreement shall be conclusive and binding on the Borrower and the Lenders in the absence of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After giving effect to all Borrowings, all conversions of Loans from one Type to the other, and all continuations of Loans as the same Type, there shall not be more than eight (8) Interest Periods in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shall not apply to Swing Line Loans.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2.03</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Letters of Credit Commitment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terms and conditions set forth herein, during the Availability Period, (i) the L/C Issuer agrees, in reliance upon the agreements of the Lenders set forth herein, (1) to issue Letters of Credit in Dollars or in one or more Alternative L/C Currencies, in each case containing such terms and conditions as are permitted by this Agreement and are reasonably satisfactory to the L/C Issuer, for the account of the Borrower or any of its Subsidiaries, (2) to amend or extend Letters of Credit previously issued hereunder, and (3) to honor drawings under Letters of Credit; and (ii) the Lenders severally agree to participate in Letters of Credit hereunder in an amount equal to such Lender’s Applicable Percentage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the Outstanding Amount of L/C Obligations shall not exceed FIFTY MILLION DOLLARS ($50,000,000) (as such amount may be decreased in accordance with the provisions hereof, the “</w:t>
      </w:r>
      <w:r>
        <w:rPr>
          <w:rFonts w:ascii="Times New Roman;serif" w:hAnsi="Times New Roman;serif"/>
          <w:b w:val="false"/>
          <w:color w:val="000000"/>
          <w:sz w:val="22"/>
          <w:u w:val="single"/>
        </w:rPr>
        <w:t>Letter of Credit Sublimit</w:t>
      </w:r>
      <w:r>
        <w:rPr>
          <w:color w:val="000000"/>
        </w:rPr>
        <w:t>”</w:t>
      </w:r>
      <w:r>
        <w:rPr>
          <w:rFonts w:ascii="Times New Roman;serif" w:hAnsi="Times New Roman;serif"/>
          <w:b w:val="false"/>
          <w:color w:val="000000"/>
          <w:sz w:val="22"/>
        </w:rPr>
        <w:t>), (B) the Total Revolving Outstandings shall not exceed the Aggregate Revolving Committed Amount, and (C) such Lender’s Applicable Percentage of the Total Revolving Outstandings shall not exceed its respective Revolving Committed Amount. Each Request for the issuance or amendment of a Letter of Credit shall be deemed to be a representation by the Borrower that the L/C Credit Extension so requested complies with the conditions set forth in the proviso to the preceding sentence. Subject to the terms and conditions hereof, the Borrower’s ability to obtain Letters of Credit shall be fully revolving, and accordingly the Borrower may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L/C Issuer shall not issue any Letter of Credit if: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(A)subject to </w:t>
      </w:r>
      <w:r>
        <w:rPr>
          <w:rFonts w:ascii="Times New Roman;serif" w:hAnsi="Times New Roman;serif"/>
          <w:b w:val="false"/>
          <w:color w:val="000000"/>
          <w:sz w:val="22"/>
          <w:u w:val="single"/>
        </w:rPr>
        <w:t>Section 2.03(b)(iii)</w:t>
      </w:r>
      <w:r>
        <w:rPr>
          <w:rFonts w:ascii="Times New Roman;serif" w:hAnsi="Times New Roman;serif"/>
          <w:b w:val="false"/>
          <w:color w:val="000000"/>
          <w:sz w:val="22"/>
        </w:rPr>
        <w:t>, the expiry date of such requested Letter of Credit would occur more than twelve months after the date of issuance or last extension, unless the Required Revolving Lenders have approved such expiry date;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expiry date of such requested Letter of Credit would occur after the Revolving Termination Date, unless the Required Revolving Lenders have approved such expiry date.</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L/C Issuer shall not be under any obligation to issue any Letter of Credit if: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and which the L/C Issuer in good faith deems material to it, or shall impose upon the L/C Issuer any unreimbursed loss, cost or expense which was not applicable on the Closing Date and which the L/C Issuer in good faith deems material to 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issuance of such Letter of Credit would violate one or more policies of the L/C Issuer applicable to letters of credit generally;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(C)except as otherwise agreed by the L/C Issuer, such Letter of Credit is in an initial Stated Amount less than $100,000;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(D)such Letter of Credit is to be denominated in a currency other than Dollars or, subject to agreement with the L/C Issuer, an Alternative L/C Currency;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(E)in the case of a Letter of Credit to be denominated in a currency other than Dollars, the L/C Issuer does not as of the issuance date of such requested Letter of Credit issue letters of credit in the requested currency.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(F)any Lender is at such time a Defaulting Lender, unless Adequate Assurance shall have been provided, including arrangements to eliminate the L/C Issuer’s actual or potential Fronting Exposure (after giving effect to </w:t>
      </w:r>
      <w:r>
        <w:rPr>
          <w:rFonts w:ascii="Times New Roman;serif" w:hAnsi="Times New Roman;serif"/>
          <w:b w:val="false"/>
          <w:color w:val="000000"/>
          <w:sz w:val="22"/>
          <w:u w:val="single"/>
        </w:rPr>
        <w:t>Section 2.15(a)(viii)</w:t>
      </w:r>
      <w:r>
        <w:rPr>
          <w:rFonts w:ascii="Times New Roman;serif" w:hAnsi="Times New Roman;serif"/>
          <w:b w:val="false"/>
          <w:color w:val="000000"/>
          <w:sz w:val="22"/>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(G)such Letter of Credit contains any provisions for automatic reinstatement of the Stated Amount after any drawing thereunder.</w:t>
      </w:r>
    </w:p>
    <w:p>
      <w:pPr>
        <w:pStyle w:val="TextBody"/>
        <w:bidi w:val="0"/>
        <w:spacing w:lineRule="auto" w:line="288" w:before="0" w:after="240"/>
        <w:jc w:val="both"/>
        <w:rPr/>
      </w:pPr>
      <w:r>
        <w:rPr>
          <w:rFonts w:ascii="Times New Roman;serif" w:hAnsi="Times New Roman;serif"/>
          <w:b w:val="false"/>
          <w:color w:val="000000"/>
          <w:sz w:val="22"/>
        </w:rPr>
        <w:t xml:space="preserve">The L/C Issuer shall notify the Borrower promptly upon its determination that a requested Letter of Credit will not be issued due to the application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(iv)The L/C Issuer shall not amend any Letter of Credit if the L/C Issuer would not be permitted at such time to issue such Letter of Credit in its amended form under the terms 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(vi)The L/C Issuer shall act on behalf of the Lenders with respect to any Letters of Credit issued by it and the documents associated therewith, and the L/C Issuer shall have all of the benefits and immunities (A) provided to the Administrative Agent in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included the L/C Issuer with respect to such acts or omissions, and (B) as additionally provided herein with respect to the L/C Issuer.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Procedures for Issuance and Amendment of Letters of Credit; Auto-Extension Letters of Credit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reasonably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such Lender’s Applicable Percentage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(iii)If the Borrower so requests in any applicable Letter of Credit Application, the L/C Issuer may, in its sole discretion, agree to issue a Letter of Credit that has automatic extension provisions (each, an “</w:t>
      </w:r>
      <w:r>
        <w:rPr>
          <w:rFonts w:ascii="Times New Roman;serif" w:hAnsi="Times New Roman;serif"/>
          <w:b w:val="false"/>
          <w:color w:val="000000"/>
          <w:sz w:val="22"/>
          <w:u w:val="single"/>
        </w:rPr>
        <w:t>Auto-Extension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serif" w:hAnsi="Times New Roman;serif"/>
          <w:b w:val="false"/>
          <w:color w:val="000000"/>
          <w:sz w:val="22"/>
          <w:u w:val="single"/>
        </w:rPr>
        <w:t>Non-Extension Notice Date</w:t>
      </w:r>
      <w:r>
        <w:rPr>
          <w:color w:val="000000"/>
        </w:rPr>
        <w:t>”</w:t>
      </w:r>
      <w:r>
        <w:rPr>
          <w:rFonts w:ascii="Times New Roman;serif" w:hAnsi="Times New Roman;serif"/>
          <w:b w:val="false"/>
          <w:color w:val="000000"/>
          <w:sz w:val="22"/>
        </w:rPr>
        <w:t>) in each such twelve-</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2.03(a)</w:t>
      </w:r>
      <w:r>
        <w:rPr>
          <w:color w:val="000000"/>
        </w:rPr>
        <w:t xml:space="preserve"> </w:t>
      </w:r>
      <w:r>
        <w:rPr>
          <w:rFonts w:ascii="Times New Roman;serif" w:hAnsi="Times New Roman;serif"/>
          <w:b w:val="false"/>
          <w:color w:val="000000"/>
          <w:sz w:val="22"/>
        </w:rPr>
        <w:t xml:space="preserve">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is not then satisfied, and in each such case directing the L/C Issuer not to permit such extension.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(iv)If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serif" w:hAnsi="Times New Roman;serif"/>
          <w:b w:val="false"/>
          <w:color w:val="000000"/>
          <w:sz w:val="22"/>
          <w:u w:val="single"/>
        </w:rPr>
        <w:t>Auto-Reinstatement Letter of Credit</w:t>
      </w:r>
      <w:r>
        <w:rPr>
          <w:color w:val="000000"/>
        </w:rPr>
        <w:t>”</w:t>
      </w:r>
      <w:r>
        <w:rPr>
          <w:rFonts w:ascii="Times New Roman;serif" w:hAnsi="Times New Roman;serif"/>
          <w:b w:val="false"/>
          <w:color w:val="000000"/>
          <w:sz w:val="22"/>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serif" w:hAnsi="Times New Roman;serif"/>
          <w:b w:val="false"/>
          <w:color w:val="000000"/>
          <w:sz w:val="22"/>
          <w:u w:val="single"/>
        </w:rPr>
        <w:t>Non-Reinstatement Deadline</w:t>
      </w:r>
      <w:r>
        <w:rPr>
          <w:color w:val="000000"/>
        </w:rPr>
        <w:t>”</w:t>
      </w:r>
      <w:r>
        <w:rPr>
          <w:rFonts w:ascii="Times New Roman;serif" w:hAnsi="Times New Roman;serif"/>
          <w:b w:val="false"/>
          <w:color w:val="000000"/>
          <w:sz w:val="22"/>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 (B) from the Administrative Agent, any Lender or any Loan Party that one or more of the applicable conditions specified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is not then satisfied (treating such reinstatement as an L/C Credit Extension for purposes of this clause) and, in each case, directing the L/C Issuer not to permit such reinstatement.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Drawings and Reimbursements; Funding of Participations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(i)Upon receipt from the beneficiary of any Letter of Credit of any notice of drawing under such Letter of Credit, the L/C Issuer shall notify the Borrower and the Administrative Agent thereof. In the case of any such reimbursement of a drawing under a Letter of Credit denominated in an Alternative L/C Currency, the L/C Issuer shall notify the Borrower of the Dollar Equivalent of the amount of the drawing promptly following the determination thereof. Not later than 11:00 a.m. on the date of any payment by the L/C Issuer under a Letter of Credit (each such date, an “</w:t>
      </w:r>
      <w:r>
        <w:rPr>
          <w:rFonts w:ascii="Times New Roman;serif" w:hAnsi="Times New Roman;serif"/>
          <w:b w:val="false"/>
          <w:color w:val="000000"/>
          <w:sz w:val="22"/>
          <w:u w:val="single"/>
        </w:rPr>
        <w:t>Honor Date</w:t>
      </w:r>
      <w:r>
        <w:rPr>
          <w:color w:val="000000"/>
        </w:rPr>
        <w:t>”</w:t>
      </w:r>
      <w:r>
        <w:rPr>
          <w:rFonts w:ascii="Times New Roman;serif" w:hAnsi="Times New Roman;serif"/>
          <w:b w:val="false"/>
          <w:color w:val="000000"/>
          <w:sz w:val="22"/>
        </w:rPr>
        <w:t xml:space="preserve">), the Borrower shall reimburse the L/C Issuer directly in Dollars and in an amount equal to the Dollar Equivalent of the amount of such drawing. If the Borrower fails to so reimburse the L/C Issuer by such time, the L/C Issuer shall promptly notify the Administrative Agent thereof, and upon receipt of such notice, the Administrative Agent shall promptly notify each Lender of the Honor Date, the amount of the unreimbursed drawing (expressed in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Dollars in the amount of the Dollar Equivalent thereof in the case of a Letter of Credit denominated in an Alternative L/C Currency) (the “</w:t>
      </w:r>
      <w:r>
        <w:rPr>
          <w:rFonts w:ascii="Times New Roman;serif" w:hAnsi="Times New Roman;serif"/>
          <w:b w:val="false"/>
          <w:color w:val="000000"/>
          <w:sz w:val="22"/>
          <w:u w:val="single"/>
        </w:rPr>
        <w:t>Unreimbursed Amount</w:t>
      </w:r>
      <w:r>
        <w:rPr>
          <w:color w:val="000000"/>
        </w:rPr>
        <w:t>”</w:t>
      </w:r>
      <w:r>
        <w:rPr>
          <w:rFonts w:ascii="Times New Roman;serif" w:hAnsi="Times New Roman;serif"/>
          <w:b w:val="false"/>
          <w:color w:val="000000"/>
          <w:sz w:val="22"/>
        </w:rPr>
        <w:t xml:space="preserve">), and the amount of such Lender’s Applicable Percentage thereof. In such event, the Borrower shall be deemed to have requested a Borrowing of Base Rate Loans to be disbursed on the Honor Date in an amount equal to the Unreimbursed Amount, without regard to the minimum and multiples specified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for the principal amount of Base Rate Loans, but subject to the conditions set forth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(other than the delivery of a Loan Notice)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after giving effect to such Borrowing, the Total Revolving Outstandings shall not exceed the Aggregate Revolving Commitments. Any notice given by the L/C Issuer or the Administrative Agent pursuant to this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may be given by telephone if immediately confirmed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lack of such an immediate confirmation shall not affect the conclusiveness or binding effect of such notice.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(ii)Each Lender shall upon any notice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make funds available (and the Administrative Agent may apply Cash Collateral provided for this purpose) for the account of the L/C Issuer, in Dollars, at the Administrative Agent’s Office in an amount equal to its Applicable Percentage of the Unreimbursed Amount not later than 1:00 p.m. on the Business Day specified in such notice by the Administrative Agent, whereupon, subject to the provisions of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 each Lender that so makes funds available shall be deemed to have made a Base Rate Loan to the Borrower in such amount. The Administrative Agent shall remit the funds so received to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(iii)With respect to any Unreimbursed Amount that is not fully refinanced by a Borrowing of Base Rate Loans because the conditions set forth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serif" w:hAnsi="Times New Roman;serif"/>
          <w:b w:val="false"/>
          <w:color w:val="000000"/>
          <w:sz w:val="22"/>
          <w:u w:val="single"/>
        </w:rPr>
        <w:t>Section 2.03(c)(ii)</w:t>
      </w:r>
      <w:r>
        <w:rPr>
          <w:color w:val="000000"/>
        </w:rPr>
        <w:t xml:space="preserve"> </w:t>
      </w:r>
      <w:r>
        <w:rPr>
          <w:rFonts w:ascii="Times New Roman;serif" w:hAnsi="Times New Roman;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(iv)Until each Lender funds its Revolving Loan or L/C Advance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to reimburse the L/C Issuer for any amount drawn under any Letter of Credit, interest in respect of such Lender’s Applicable Percentage of such amount shall be solely for the account of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(v)Each Lender’s obligation to make Revolving Loans or L/C Advances to reimburse the L/C Issuer for amounts drawn under Letters of Credit, as contemplated by this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shall be absolute, irrevocable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(other than delivery by a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(vi)If any Lender fails to make available to the Administrative Agent for the account of the L/C Issuer any amount required to be paid by such Lender pursuant to the foregoing provisions of this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2.03(c)(ii)</w:t>
      </w:r>
      <w:r>
        <w:rPr>
          <w:rFonts w:ascii="Times New Roman;serif" w:hAnsi="Times New Roman;serif"/>
          <w:b w:val="false"/>
          <w:color w:val="000000"/>
          <w:sz w:val="22"/>
        </w:rPr>
        <w:t xml:space="preserve">, then, without limiting the other provisions of this Agreement, the L/C Issuer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(i)At any time after the L/C Issuer has made a payment under any Letter of Credit and has received from any Lender such Lender’s L/C Advance in respect of such payment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 any payment received by the Administrative Agent for the account of the L/C Issuer pursuant to </w:t>
      </w:r>
      <w:r>
        <w:rPr>
          <w:rFonts w:ascii="Times New Roman;serif" w:hAnsi="Times New Roman;serif"/>
          <w:b w:val="false"/>
          <w:color w:val="000000"/>
          <w:sz w:val="22"/>
          <w:u w:val="single"/>
        </w:rPr>
        <w:t>Section 2.03(c)(i)</w:t>
      </w:r>
      <w:r>
        <w:rPr>
          <w:color w:val="000000"/>
        </w:rPr>
        <w:t xml:space="preserve"> </w:t>
      </w:r>
      <w:r>
        <w:rPr>
          <w:rFonts w:ascii="Times New Roman;serif" w:hAnsi="Times New Roman;serif"/>
          <w:b w:val="false"/>
          <w:color w:val="000000"/>
          <w:sz w:val="22"/>
        </w:rPr>
        <w:t xml:space="preserve">is required to be returned under any of the circumstances described in </w:t>
      </w:r>
      <w:r>
        <w:rPr>
          <w:rFonts w:ascii="Times New Roman;serif" w:hAnsi="Times New Roman;serif"/>
          <w:b w:val="false"/>
          <w:color w:val="000000"/>
          <w:sz w:val="22"/>
          <w:u w:val="single"/>
        </w:rPr>
        <w:t>Section 11.05</w:t>
      </w:r>
      <w:r>
        <w:rPr>
          <w:color w:val="000000"/>
        </w:rPr>
        <w:t xml:space="preserve"> </w:t>
      </w:r>
      <w:r>
        <w:rPr>
          <w:rFonts w:ascii="Times New Roman;serif" w:hAnsi="Times New Roman;serif"/>
          <w:b w:val="false"/>
          <w:color w:val="000000"/>
          <w:sz w:val="22"/>
        </w:rPr>
        <w:t xml:space="preserve">(including pursuant to any settlement entered into by the L/C Issuer in its discretion), each Lender shall pay to the Administrative Agent for the account of the L/C Issuer its Applicable Percentage thereof on demand of the Administrative Agent,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obligation of the Borrower to reimburse the L/C Issuer for each drawing under each Letter of Credit and to repay each L/C Borrowing shall be absolute, unconditional and irrevocable, and shall be performed strictly in accordance with the terms of this Agreement under any and all circumstances whatsoever and irrespective 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lack of validity or enforceability of, this Agreement, any other Loan Document or any Letter of Credit, or any term or provision herein or therein;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existence of any claim, counterclaim, setoff, defense or other right that the Loan Parties or any of their Subsidiaries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(iv)any payment by the L/C Issuer under a Letter of Credit against presentation of a draft or other documents that does not comply strictly with the terms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(v)any adverse change in relevant exchange rates or in the availability of the relevant Alternative L/C Currency to the Borrower or any Subsidiary or in the relevant currency markets generally;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(vi)waiver by the L/C Issuer of any requirement that exists for the L/C Issuer’s protection and not the protection of the Borrower or any waiver by the L/C Issuer which does not in fact materially prejudice the Borrower;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(vii)honor of a demand for payment presented electronically even if such Letter of Credit required that demand be in the form of a draft;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(ix)any other event or circumstance whatsoever, whether or not similar to any of the foregoing, that might, but for the provisions of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constitute a legal or equitable discharge of, or provide a right of setoff against, the Borrower’s obligations hereunder.</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nothing in this </w:t>
      </w:r>
      <w:r>
        <w:rPr>
          <w:rFonts w:ascii="Times New Roman;serif" w:hAnsi="Times New Roman;serif"/>
          <w:b w:val="false"/>
          <w:color w:val="000000"/>
          <w:sz w:val="22"/>
          <w:u w:val="single"/>
        </w:rPr>
        <w:t>Section 2.03(e)</w:t>
      </w:r>
      <w:r>
        <w:rPr>
          <w:color w:val="000000"/>
        </w:rPr>
        <w:t xml:space="preserve"> </w:t>
      </w:r>
      <w:r>
        <w:rPr>
          <w:rFonts w:ascii="Times New Roman;serif" w:hAnsi="Times New Roman;serif"/>
          <w:b w:val="false"/>
          <w:color w:val="000000"/>
          <w:sz w:val="22"/>
        </w:rPr>
        <w:t xml:space="preserve">shall be deemed a waiver of the third and fourth sentences in </w:t>
      </w:r>
      <w:r>
        <w:rPr>
          <w:rFonts w:ascii="Times New Roman;serif" w:hAnsi="Times New Roman;serif"/>
          <w:b w:val="false"/>
          <w:color w:val="000000"/>
          <w:sz w:val="22"/>
          <w:u w:val="single"/>
        </w:rPr>
        <w:t>Section 2.03(f)</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Role of L/C Issuer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L/C Issuer’s willful failure to pay under any Letter of Credit after the presentation to it by the beneficiary of a sight draft and certificate(s) strictly complying with the terms and conditions of a Letter of Credit.</w:t>
      </w:r>
      <w:r>
        <w:rPr>
          <w:color w:val="000000"/>
        </w:rPr>
        <w:t xml:space="preserve"> </w:t>
      </w:r>
      <w:r>
        <w:rPr>
          <w:rFonts w:ascii="Times New Roman;serif" w:hAnsi="Times New Roman;serif"/>
          <w:b w:val="false"/>
          <w:color w:val="000000"/>
          <w:sz w:val="22"/>
        </w:rPr>
        <w:t>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Applicability of ISP</w:t>
      </w:r>
      <w:r>
        <w:rPr>
          <w:rFonts w:ascii="Times New Roman;serif" w:hAnsi="Times New Roman;serif"/>
          <w:b w:val="false"/>
          <w:color w:val="000000"/>
          <w:sz w:val="22"/>
        </w:rPr>
        <w:t>. Unless otherwise expressly agreed by the L/C Issuer and the Borrower when a Letter of Credit is issued, the rules of the ISP shall apply to each Letter of Credit.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Letter of Credit Fee</w:t>
      </w:r>
      <w:r>
        <w:rPr>
          <w:rFonts w:ascii="Times New Roman;serif" w:hAnsi="Times New Roman;serif"/>
          <w:b w:val="false"/>
          <w:color w:val="000000"/>
          <w:sz w:val="22"/>
        </w:rPr>
        <w:t>. The Borrower shall pay to the Administrative Agent for the account of each Lender in accordance with its Applicable Percentage a Letter of Credit fee (the “</w:t>
      </w:r>
      <w:r>
        <w:rPr>
          <w:rFonts w:ascii="Times New Roman;serif" w:hAnsi="Times New Roman;serif"/>
          <w:b w:val="false"/>
          <w:color w:val="000000"/>
          <w:sz w:val="22"/>
          <w:u w:val="single"/>
        </w:rPr>
        <w:t>Letter of Credit Fee</w:t>
      </w:r>
      <w:r>
        <w:rPr>
          <w:color w:val="000000"/>
        </w:rPr>
        <w:t>”</w:t>
      </w:r>
      <w:r>
        <w:rPr>
          <w:rFonts w:ascii="Times New Roman;serif" w:hAnsi="Times New Roman;serif"/>
          <w:b w:val="false"/>
          <w:color w:val="000000"/>
          <w:sz w:val="22"/>
        </w:rPr>
        <w:t xml:space="preserve">) for each Letter of Credit equal to the Applicable Rate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 xml:space="preserve">the Dollar Equivalent of the daily amount available to be drawn under such Letter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however, any Letter of Credit Fees otherwise payable for the account of a Defaulting Lender with respect to any Letter of Credit as to which such Defaulting Lender has not provided Cash Collateral or other Adequate Assurance satisfactory to the L/C Issuer pursuant to this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shall be payable into the Defaulting Lender Account or, to the maximum extent permitted by applicable Law, to the other Lenders in accordance with the upward adjustments in their respective pro rata share allocable to such Letter of Credit pursuant to </w:t>
      </w:r>
      <w:r>
        <w:rPr>
          <w:rFonts w:ascii="Times New Roman;serif" w:hAnsi="Times New Roman;serif"/>
          <w:b w:val="false"/>
          <w:color w:val="000000"/>
          <w:sz w:val="22"/>
          <w:u w:val="single"/>
        </w:rPr>
        <w:t>Section 2.15(a)(viii)</w:t>
      </w:r>
      <w:r>
        <w:rPr>
          <w:rFonts w:ascii="Times New Roman;serif" w:hAnsi="Times New Roman;serif"/>
          <w:b w:val="false"/>
          <w:color w:val="000000"/>
          <w:sz w:val="22"/>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Letter of Credit Fees shall be (i) due and payable on the last Business Day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occurrence and during the continuance of an Event of Default, Letter of Credit Fees shall accrue at the Default Rate as provided 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Fronting Fee and Documentary and Processing Charges Payable to L/C Issuer</w:t>
      </w:r>
      <w:r>
        <w:rPr>
          <w:rFonts w:ascii="Times New Roman;serif" w:hAnsi="Times New Roman;serif"/>
          <w:b w:val="false"/>
          <w:color w:val="000000"/>
          <w:sz w:val="22"/>
        </w:rPr>
        <w:t xml:space="preserve">. The Borrower shall pay directly to the L/C Issuer for its own account a fronting fee with respect to each Letter of Credit, at the rate per annum specified in the Fee Letter, computed on the Dollar Equivalent of the daily amount available to be drawn under such Letter of Credit on a quarterly basis in arrears. Such fronting fee shall be due and payable on the last Business Day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1.06</w:t>
      </w:r>
      <w:r>
        <w:rPr>
          <w:rFonts w:ascii="Times New Roman;serif" w:hAnsi="Times New Roman;serif"/>
          <w:b w:val="false"/>
          <w:color w:val="000000"/>
          <w:sz w:val="22"/>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Conflict with Issuer Documents</w:t>
      </w:r>
      <w:r>
        <w:rPr>
          <w:rFonts w:ascii="Times New Roman;serif" w:hAnsi="Times New Roman;serif"/>
          <w:b w:val="false"/>
          <w:color w:val="000000"/>
          <w:sz w:val="22"/>
        </w:rPr>
        <w:t>. In the event of any conflict between the terms hereof and the terms of any Issuer Document, the terms hereof shall control.</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Letters of Credit Issued for Subsidiaries</w:t>
      </w:r>
      <w:r>
        <w:rPr>
          <w:rFonts w:ascii="Times New Roman;serif" w:hAnsi="Times New Roman;serif"/>
          <w:b w:val="false"/>
          <w:color w:val="000000"/>
          <w:sz w:val="22"/>
        </w:rPr>
        <w:t xml:space="preserve">. Notwithstanding that a Letter of Credit issued or outstanding hereunder is in support of any obligations of, or is for the account of, any Subsidiary of the Borrower, the Borrower shall be obligated to reimburse, indemnify and compensate the L/C Issuer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account of any Subsidiary of the Borrower inures to the benefit of the Borrower, and that the Borrower’s business derives substantial benefits from the businesses of such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2.04</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 Subject to the terms and conditions set forth herein, during the Availability Period, the Swing Line Lender may, in its sole discretion and in reliance upon the agreements of the other Lenders set forth herein, make loans (each such loan, a “</w:t>
      </w:r>
      <w:r>
        <w:rPr>
          <w:rFonts w:ascii="Times New Roman;serif" w:hAnsi="Times New Roman;serif"/>
          <w:b w:val="false"/>
          <w:color w:val="000000"/>
          <w:sz w:val="22"/>
          <w:u w:val="single"/>
        </w:rPr>
        <w:t>Swing Line Loans</w:t>
      </w:r>
      <w:r>
        <w:rPr>
          <w:color w:val="000000"/>
        </w:rPr>
        <w:t>”</w:t>
      </w:r>
      <w:r>
        <w:rPr>
          <w:rFonts w:ascii="Times New Roman;serif" w:hAnsi="Times New Roman;serif"/>
          <w:b w:val="false"/>
          <w:color w:val="000000"/>
          <w:sz w:val="22"/>
        </w:rPr>
        <w:t xml:space="preserve">) to the Borrower in Dollars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Outstanding Amount of Swing Line Loans shall not exceed FIFTY MILLION DOLLARS ($50,000,000) (as such amount may be decreased in accordance with the provisions hereof, the “</w:t>
      </w:r>
      <w:r>
        <w:rPr>
          <w:rFonts w:ascii="Times New Roman;serif" w:hAnsi="Times New Roman;serif"/>
          <w:b w:val="false"/>
          <w:color w:val="000000"/>
          <w:sz w:val="22"/>
          <w:u w:val="single"/>
        </w:rPr>
        <w:t>Swing Line Sublimit</w:t>
      </w:r>
      <w:r>
        <w:rPr>
          <w:color w:val="000000"/>
        </w:rPr>
        <w:t>”</w:t>
      </w:r>
      <w:r>
        <w:rPr>
          <w:rFonts w:ascii="Times New Roman;serif" w:hAnsi="Times New Roman;serif"/>
          <w:b w:val="false"/>
          <w:color w:val="000000"/>
          <w:sz w:val="22"/>
        </w:rPr>
        <w:t>) and (ii) the Outstanding Amount of Total Revolving Outstandings shall not exceed the Aggregate Revolving Commitments. Swing Line Loans may be repaid and reborrowed as provided herein and will be comprised solely of Base Rate Loans.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Borrowing Procedures</w:t>
      </w:r>
      <w:r>
        <w:rPr>
          <w:rFonts w:ascii="Times New Roman;serif" w:hAnsi="Times New Roman;serif"/>
          <w:b w:val="false"/>
          <w:color w:val="000000"/>
          <w:sz w:val="22"/>
        </w:rPr>
        <w:t xml:space="preserve">. Each Borrowing of Swing Line Loans shall be made upon the Borrower’s irrevocable notice to the Swing Line Lender and the Administrative Agent, which may be given by (A) telephone or (B) a Swing Line Loan Notice;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telephonic notice must be confirmed immediately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principal amount of $100,000, and (ii) the requested date of the Borrowing,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first proviso of </w:t>
      </w:r>
      <w:r>
        <w:rPr>
          <w:rFonts w:ascii="Times New Roman;serif" w:hAnsi="Times New Roman;serif"/>
          <w:b w:val="false"/>
          <w:color w:val="000000"/>
          <w:sz w:val="22"/>
          <w:u w:val="single"/>
        </w:rPr>
        <w:t>Section 2.04(a)</w:t>
      </w:r>
      <w:r>
        <w:rPr>
          <w:rFonts w:ascii="Times New Roman;serif" w:hAnsi="Times New Roman;serif"/>
          <w:b w:val="false"/>
          <w:color w:val="000000"/>
          <w:sz w:val="22"/>
        </w:rPr>
        <w:t xml:space="preserve">, or (B) that one or more of the applicable conditions specified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 of the Borrower on the books of the Swing Line Lender in immediately available funds.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Refinancing of Swing Line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Swing Line Lender at any time in its sole discretion may request, on behalf of the Borrower (which hereby irrevocably authorizes the Swing Line Lender to so request on its behalf), that each Lender make a Revolving Loan that is a Base Rate Loan in an amount equal to such Lender’s Applicable Percentage of the amount of the Swing Line Loans then outstanding. Such request shall be made in writing (which written request shall be deemed to be a Loan Notice for purposes hereof) and in accordance with the requirements of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(other than the delivery of a Loan Notice). The Swing Line Lender shall furnish the Borrower with a copy of the applicable Loan Notice promptly after delivering such notice to the Administrative Agent. Each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for Dollar denominated payments not later than 1:00 p.m. on the day specified in such Loan Notice, whereupon, subject to </w:t>
      </w:r>
      <w:r>
        <w:rPr>
          <w:rFonts w:ascii="Times New Roman;serif" w:hAnsi="Times New Roman;serif"/>
          <w:b w:val="false"/>
          <w:color w:val="000000"/>
          <w:sz w:val="22"/>
          <w:u w:val="single"/>
        </w:rPr>
        <w:t>Section 2.04(c)(ii)</w:t>
      </w:r>
      <w:r>
        <w:rPr>
          <w:rFonts w:ascii="Times New Roman;serif" w:hAnsi="Times New Roman;serif"/>
          <w:b w:val="false"/>
          <w:color w:val="000000"/>
          <w:sz w:val="22"/>
        </w:rPr>
        <w:t xml:space="preserve">, each Lender that so makes funds available shall be deemed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have made a Revolving Loan that is a Base Rate Loan to the Borrower in such amount. The Administrative Agent shall remit the funds so received to the Swing 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(ii)Notwithstanding anything to the contrary in the foregoing, if for any reason any Swing Line Loan cannot be refinanced by such a Borrowing of Revolving Loans in accordance with </w:t>
      </w:r>
      <w:r>
        <w:rPr>
          <w:rFonts w:ascii="Times New Roman;serif" w:hAnsi="Times New Roman;serif"/>
          <w:b w:val="false"/>
          <w:color w:val="000000"/>
          <w:sz w:val="22"/>
          <w:u w:val="single"/>
        </w:rPr>
        <w:t>Section 2.04(c)(i)</w:t>
      </w:r>
      <w:r>
        <w:rPr>
          <w:color w:val="000000"/>
        </w:rPr>
        <w:t xml:space="preserve"> </w:t>
      </w:r>
      <w:r>
        <w:rPr>
          <w:rFonts w:ascii="Times New Roman;serif" w:hAnsi="Times New Roman;serif"/>
          <w:b w:val="false"/>
          <w:color w:val="000000"/>
          <w:sz w:val="22"/>
        </w:rPr>
        <w:t xml:space="preserve">(including, without limitation, the failure to satisfy the conditions set forth in </w:t>
      </w:r>
      <w:r>
        <w:rPr>
          <w:rFonts w:ascii="Times New Roman;serif" w:hAnsi="Times New Roman;serif"/>
          <w:b w:val="false"/>
          <w:color w:val="000000"/>
          <w:sz w:val="22"/>
          <w:u w:val="single"/>
        </w:rPr>
        <w:t>Section 5.02</w:t>
      </w:r>
      <w:r>
        <w:rPr>
          <w:rFonts w:ascii="Times New Roman;serif" w:hAnsi="Times New Roman;serif"/>
          <w:b w:val="false"/>
          <w:color w:val="000000"/>
          <w:sz w:val="22"/>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serif" w:hAnsi="Times New Roman;serif"/>
          <w:b w:val="false"/>
          <w:color w:val="000000"/>
          <w:sz w:val="22"/>
          <w:u w:val="single"/>
        </w:rPr>
        <w:t>Section 2.04(c)(i)</w:t>
      </w:r>
      <w:r>
        <w:rPr>
          <w:color w:val="000000"/>
        </w:rPr>
        <w:t> </w:t>
      </w:r>
      <w:r>
        <w:rPr>
          <w:rFonts w:ascii="Times New Roman;serif" w:hAnsi="Times New Roman;serif"/>
          <w:b w:val="false"/>
          <w:color w:val="000000"/>
          <w:sz w:val="22"/>
        </w:rPr>
        <w:t>shall be deemed payment in respect of such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(iii)If any Lender fails to make available to the Administrative Agent for the account of the Swing Line Lender any amount required to be paid by such Lender pursuant to the foregoing provisions of this </w:t>
      </w:r>
      <w:r>
        <w:rPr>
          <w:rFonts w:ascii="Times New Roman;serif" w:hAnsi="Times New Roman;serif"/>
          <w:b w:val="false"/>
          <w:color w:val="000000"/>
          <w:sz w:val="22"/>
          <w:u w:val="single"/>
        </w:rPr>
        <w:t>Section 2.04(c)</w:t>
      </w:r>
      <w:r>
        <w:rPr>
          <w:color w:val="000000"/>
        </w:rPr>
        <w:t>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2.04(c)(i)</w:t>
      </w:r>
      <w:r>
        <w:rPr>
          <w:rFonts w:ascii="Times New Roman;serif" w:hAnsi="Times New Roman;serif"/>
          <w:b w:val="false"/>
          <w:color w:val="000000"/>
          <w:sz w:val="22"/>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w:t>
      </w:r>
      <w:r>
        <w:rPr>
          <w:rFonts w:ascii="Times New Roman;serif" w:hAnsi="Times New Roman;serif"/>
          <w:b w:val="false"/>
          <w:color w:val="000000"/>
          <w:sz w:val="22"/>
          <w:u w:val="single"/>
        </w:rPr>
        <w:t>(iii)</w:t>
      </w:r>
      <w:r>
        <w:rPr>
          <w:color w:val="000000"/>
        </w:rPr>
        <w:t> </w:t>
      </w:r>
      <w:r>
        <w:rPr>
          <w:rFonts w:ascii="Times New Roman;serif" w:hAnsi="Times New Roman;serif"/>
          <w:b w:val="false"/>
          <w:color w:val="000000"/>
          <w:sz w:val="22"/>
        </w:rPr>
        <w:t>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(iv)Each Lender’s obligation to make Revolving Loans or to purchase and fund risk participations in Swing Line Loans pursuant to this </w:t>
      </w:r>
      <w:r>
        <w:rPr>
          <w:rFonts w:ascii="Times New Roman;serif" w:hAnsi="Times New Roman;serif"/>
          <w:b w:val="false"/>
          <w:color w:val="000000"/>
          <w:sz w:val="22"/>
          <w:u w:val="single"/>
        </w:rPr>
        <w:t>Section 2.04(c)</w:t>
      </w:r>
      <w:r>
        <w:rPr>
          <w:color w:val="000000"/>
        </w:rPr>
        <w:t> </w:t>
      </w:r>
      <w:r>
        <w:rPr>
          <w:rFonts w:ascii="Times New Roman;serif" w:hAnsi="Times New Roman;serif"/>
          <w:b w:val="false"/>
          <w:color w:val="000000"/>
          <w:sz w:val="22"/>
        </w:rPr>
        <w:t xml:space="preserve">shall be absolute and unconditional and shall not be affected by any circumstance, including (A) any setoff, counterclaim, recoupment, defense or other right that such Lender may have against the Swing Line Lender, the Borrower or any other Person for any reason whatsoever, (B) the occurrence or continuance of a Default or Event of Default, or (C) any other occurrence, event or condition, whether or not similar to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Lender’s obligation to make Revolving Loans pursuant to this </w:t>
      </w:r>
      <w:r>
        <w:rPr>
          <w:rFonts w:ascii="Times New Roman;serif" w:hAnsi="Times New Roman;serif"/>
          <w:b w:val="false"/>
          <w:color w:val="000000"/>
          <w:sz w:val="22"/>
          <w:u w:val="single"/>
        </w:rPr>
        <w:t>Section 2.04(c)</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(other than</w:t>
      </w:r>
      <w:r>
        <w:rPr>
          <w:color w:val="000000"/>
          <w:u w:val="single"/>
        </w:rPr>
        <w:t xml:space="preserve"> </w:t>
      </w:r>
      <w:r>
        <w:rPr>
          <w:rFonts w:ascii="Times New Roman;serif" w:hAnsi="Times New Roman;serif"/>
          <w:b w:val="false"/>
          <w:color w:val="000000"/>
          <w:sz w:val="22"/>
        </w:rPr>
        <w:t>delivery by the Borrower of a Loan Notice). No such funding of risk participations shall relieve or otherwise impair the obligation of the Borrower to repay Swing Line Loans, together with interest as provided 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 any payment received by the Swing Line Lender in respect of principal or interest on any Swing Line Loan is required to be returned by the Swing Line Lender under any of the circumstances described in </w:t>
      </w:r>
      <w:r>
        <w:rPr>
          <w:rFonts w:ascii="Times New Roman;serif" w:hAnsi="Times New Roman;serif"/>
          <w:b w:val="false"/>
          <w:color w:val="000000"/>
          <w:sz w:val="22"/>
          <w:u w:val="single"/>
        </w:rPr>
        <w:t>Section 11.05</w:t>
      </w:r>
      <w:r>
        <w:rPr>
          <w:color w:val="000000"/>
        </w:rPr>
        <w:t xml:space="preserve"> </w:t>
      </w:r>
      <w:r>
        <w:rPr>
          <w:rFonts w:ascii="Times New Roman;serif" w:hAnsi="Times New Roman;serif"/>
          <w:b w:val="false"/>
          <w:color w:val="000000"/>
          <w:sz w:val="22"/>
        </w:rPr>
        <w:t xml:space="preserve">(including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will make such demand upon the request of the Swing Line Lender. The obligations of the Lenders under this clause shall survive the payment in full of the Obligations and the termination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Interest for Account of Swing Line Lender</w:t>
      </w:r>
      <w:r>
        <w:rPr>
          <w:rFonts w:ascii="Times New Roman;serif" w:hAnsi="Times New Roman;serif"/>
          <w:b w:val="false"/>
          <w:color w:val="000000"/>
          <w:sz w:val="22"/>
        </w:rPr>
        <w:t xml:space="preserve">. The Swing Line Lender shall be responsible for invoicing the Borrower for interest on the Swing Line Loans. Until each Lender funds its Base Rate Loan or risk participation pursuant to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to refinance such Lender’s Applicable Percentage of any Swing Line Loan, interest in respect of such Applicable Percentage shall be solely for the account of the Swing Line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Payments Directly to Swing Line Lender</w:t>
      </w:r>
      <w:r>
        <w:rPr>
          <w:rFonts w:ascii="Times New Roman;serif" w:hAnsi="Times New Roman;serif"/>
          <w:b w:val="false"/>
          <w:color w:val="000000"/>
          <w:sz w:val="22"/>
        </w:rPr>
        <w:t>. The Borrower shall make all payments of principal and interest in respect of the Swing Line Loans directly to the Swing Line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2.05</w:t>
      </w:r>
      <w:r>
        <w:rPr>
          <w:rFonts w:ascii="Times New Roman;serif" w:hAnsi="Times New Roman;serif"/>
          <w:b w:val="false"/>
          <w:color w:val="000000"/>
          <w:sz w:val="22"/>
          <w:u w:val="single"/>
        </w:rPr>
        <w:t>Prepayments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Voluntary Prepayments of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Revolving Loans and Term Loan</w:t>
      </w:r>
      <w:r>
        <w:rPr>
          <w:rFonts w:ascii="Times New Roman;serif" w:hAnsi="Times New Roman;serif"/>
          <w:b w:val="false"/>
          <w:color w:val="000000"/>
          <w:sz w:val="22"/>
        </w:rPr>
        <w:t xml:space="preserve">. The Borrower may, upon notice from the Borrower to the Administrative Agent pursuant to delivery to the Administrative Agent of a Notice of Loan Prepayment, at any time or from time to time voluntarily prepay Revolving Loans and Term Loans in whole or in part without premium or penalty subject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otherwise agreed by the Administrative Agent, (A) such notice must be received by the Administrative Agent not later than 11:00 a.m. (1) two Business Days prior to any date of prepayment of Term SOFR Loans and (2) on the date of prepayment of Base Rate Loans; (B) any such prepayment of Term SOFR Loans shall be in a principal amount of $250,000 or a whole multiple of $250,000 in excess thereof (or, if less, the entire principal amount thereof then outstanding); (C) any prepayment of Base Rate Loans shall be in a principal amount of $150,000 or a whole multiple of $100,000 in excess thereof (or, if less, the entire principal amount thereof then outstanding); and (D) any prepayment of the Term Loan shall be applied ratably to the remaining principal amortization payments thereof.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Borrower, the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such prepayment shall be paid to the Lenders in accordance with their respective Applicable Percentage.</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 xml:space="preserve">. The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unless otherwise agreed by the Swing Line Lender, (i) such notice must be received by the Swing Line Lender and the Administrative Agent not later than 1:00 p.m.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 Prepayments of Loans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Revolving Commitments</w:t>
      </w:r>
      <w:r>
        <w:rPr>
          <w:rFonts w:ascii="Times New Roman;serif" w:hAnsi="Times New Roman;serif"/>
          <w:b w:val="false"/>
          <w:color w:val="000000"/>
          <w:sz w:val="22"/>
        </w:rPr>
        <w:t xml:space="preserve">. If at any time (A) the Outstanding Amount of Revolving Obligations shall exceed the Aggregate Revolving Committed Amount, (B) the Outstanding Amount of L/C Obligations shall exceed the Letter of Credit Sublimit, or (C) the Outstanding Amount of Swing Line Loans shall exceed the Swing Line Sublimit, immediate prepayment will be made on or in respect of the Revolving Obligations in an amount equal to the difference;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however, that, except with respect to </w:t>
      </w:r>
      <w:r>
        <w:rPr>
          <w:rFonts w:ascii="Times New Roman;serif" w:hAnsi="Times New Roman;serif"/>
          <w:b w:val="false"/>
          <w:color w:val="000000"/>
          <w:sz w:val="22"/>
          <w:u w:val="single"/>
        </w:rPr>
        <w:t>clause (B)</w:t>
      </w:r>
      <w:r>
        <w:rPr>
          <w:rFonts w:ascii="Times New Roman;serif" w:hAnsi="Times New Roman;serif"/>
          <w:b w:val="false"/>
          <w:color w:val="000000"/>
          <w:sz w:val="22"/>
        </w:rPr>
        <w:t>, L/C Obligations will not be Cash Collateralized hereunder until the Revolving Loans and Swing Line Loans have been paid in full.</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Maturity of Permitted Convertible Indebtedness</w:t>
      </w:r>
      <w:r>
        <w:rPr>
          <w:rFonts w:ascii="Times New Roman;serif" w:hAnsi="Times New Roman;serif"/>
          <w:b w:val="false"/>
          <w:color w:val="000000"/>
          <w:sz w:val="22"/>
        </w:rPr>
        <w:t xml:space="preserve">. On the date ninety (90) days prior to a Convertible Indebtedness Maturity Date, prepayment shall be made on the Loan Obligations, in whole, in an amount equal to one hundred percent (100%) of the Outstanding Amount thereof, unless: </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such Convertible Indebtedness Maturity Date is waived or extended to a later date, in either such case, by the holders of the applicable Permitted Convertible Indebtedness; </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the Borrower can demonstrate (1) Liquidity in an amount at least equal to the principal amount of the Permitted Convertible Indebtedness due on such Convertible Indebtedness Maturity Date and (2) compliance with the financial covenants after giving effect to such payments or satisfaction of such payment obligations and the incurrence of any additional Funded Indebtedness on a Pro Forma Basis; or </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the requirements of this clause (ii) shall be waived, extended or otherwise modified by the Required Lenders.</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(iii)[Reserved].</w:t>
      </w:r>
    </w:p>
    <w:p>
      <w:pPr>
        <w:pStyle w:val="TextBody"/>
        <w:bidi w:val="0"/>
        <w:spacing w:lineRule="auto" w:line="288"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Application of Mandatory Prepayments</w:t>
      </w:r>
      <w:r>
        <w:rPr>
          <w:rFonts w:ascii="Times New Roman;serif" w:hAnsi="Times New Roman;serif"/>
          <w:b w:val="false"/>
          <w:color w:val="000000"/>
          <w:sz w:val="22"/>
        </w:rPr>
        <w:t xml:space="preserve">. All amounts required to be paid pursuant to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be applied as follows: (A) with respect to all amounts prepaid pursuant to </w:t>
      </w:r>
      <w:r>
        <w:rPr>
          <w:rFonts w:ascii="Times New Roman;serif" w:hAnsi="Times New Roman;serif"/>
          <w:b w:val="false"/>
          <w:color w:val="000000"/>
          <w:sz w:val="22"/>
          <w:u w:val="single"/>
        </w:rPr>
        <w:t>Section 2.05(b)(i)</w:t>
      </w:r>
      <w:r>
        <w:rPr>
          <w:rFonts w:ascii="Times New Roman;serif" w:hAnsi="Times New Roman;serif"/>
          <w:b w:val="false"/>
          <w:color w:val="000000"/>
          <w:sz w:val="22"/>
        </w:rPr>
        <w:t xml:space="preserve">, first, ratably to the L/C Borrowings and the Swing Line Loans, second, to the outstanding Revolving Loans, and, third, to Cash Collateralize the remaining L/C Obligations; (B) with respect to all amounts prepaid pursuant to </w:t>
      </w:r>
      <w:r>
        <w:rPr>
          <w:rFonts w:ascii="Times New Roman;serif" w:hAnsi="Times New Roman;serif"/>
          <w:b w:val="false"/>
          <w:color w:val="000000"/>
          <w:sz w:val="22"/>
          <w:u w:val="single"/>
        </w:rPr>
        <w:t>Section 2.05(b)(ii)</w:t>
      </w:r>
      <w:r>
        <w:rPr>
          <w:rFonts w:ascii="Times New Roman;serif" w:hAnsi="Times New Roman;serif"/>
          <w:b w:val="false"/>
          <w:color w:val="000000"/>
          <w:sz w:val="22"/>
        </w:rPr>
        <w:t xml:space="preserve">, first, to the Term Loan (ratably to the remaining principal amortization payments) until paid in full, second, ratably to the L/C Borrowings and the Swing Line Loans, third, to the outstanding Revolving Loans, and, fourth, to Cash Collateralize the remaining L/C Obligations. Within the parameters of the applications set forth above, prepayments shall be applied first to Base Rate Loans and then to Term SOFR Loans in direct order of Interest Period maturities. All prepayments under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be subject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 but otherwise without premium or penalty, and shall be accompanied by interest on the principal amount prepaid through the date of prepayment.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2.06</w:t>
      </w:r>
      <w:r>
        <w:rPr>
          <w:rFonts w:ascii="Times New Roman;serif" w:hAnsi="Times New Roman;serif"/>
          <w:b w:val="false"/>
          <w:color w:val="000000"/>
          <w:sz w:val="22"/>
          <w:u w:val="single"/>
        </w:rPr>
        <w:t>Termination or Reduction of Commitments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Optional Reductions</w:t>
      </w:r>
      <w:r>
        <w:rPr>
          <w:rFonts w:ascii="Times New Roman;serif" w:hAnsi="Times New Roman;serif"/>
          <w:b w:val="false"/>
          <w:color w:val="000000"/>
          <w:sz w:val="22"/>
        </w:rPr>
        <w:t xml:space="preserve">. The Borrower may, upon notice to the Administrative Agent, terminate the Aggregate Revolving Commitments, the Letter of Credit Sublimit or the Swing Line Sublimit, or from time to time permanently reduce the Aggregate Revolving Commitments, the Letter of Credit Sublimit or the Swing Line Sublimit;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such notice shall be received by the Administrative Agent not later than 11:00 a.m. five Business Days prior to the date of termination or reduction, (ii) any such partial reduction shall be in an aggregate amount of $5 million or any whole multiple of $1 million in excess thereof and (iii) the Borrower shall not terminate or reduce (A)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Aggregate Revolving Commitments if, after giving effect thereto and to any concurrent prepayments hereunder, the Total Revolving Outstandings would exceed the Aggregate Revolving Commitments,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The Administrative Agent will promptly notify the Lenders of any such notice of termination or reduction of the Letter of Credit Sublimit or the Aggregate Revolving Commitments under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Upon any reduction of the Aggregate Revolving Commitments, Revolving Commitment of each Revolving Lender shall be reduced by such Lender’s Applicable Percentage of such reduction. All fees in respect of the Revolving Facility accrued until the effective date of any termination of the Aggregate Revolving Commitments shall be paid on the effective date of such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 Reductions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(i)Prepayments under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 xml:space="preserve">will not serve to permanently reduce the Aggregate Revolving Commitments. On the occurrence of an event requiring prepayment under to </w:t>
      </w:r>
      <w:r>
        <w:rPr>
          <w:rFonts w:ascii="Times New Roman;serif" w:hAnsi="Times New Roman;serif"/>
          <w:b w:val="false"/>
          <w:color w:val="000000"/>
          <w:sz w:val="22"/>
          <w:u w:val="single"/>
        </w:rPr>
        <w:t>Section 2.05(b)(ii)</w:t>
      </w:r>
      <w:r>
        <w:rPr>
          <w:rFonts w:ascii="Times New Roman;serif" w:hAnsi="Times New Roman;serif"/>
          <w:b w:val="false"/>
          <w:color w:val="000000"/>
          <w:sz w:val="22"/>
        </w:rPr>
        <w:t>, the Aggregate Revolving Commitments shall be permanently reduced to zero and terminated.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aggregate Term Loan Commitments shall be automatically and permanently reduced to zero on the date of the Borrowing of the Term Loan.</w:t>
      </w:r>
    </w:p>
    <w:p>
      <w:pPr>
        <w:pStyle w:val="TextBody"/>
        <w:bidi w:val="0"/>
        <w:spacing w:lineRule="auto" w:line="240" w:before="0" w:after="240"/>
        <w:ind w:left="0" w:right="0" w:firstLine="720"/>
        <w:jc w:val="both"/>
        <w:rPr/>
      </w:pPr>
      <w:r>
        <w:rPr>
          <w:rFonts w:ascii="Times New Roman;serif" w:hAnsi="Times New Roman;serif"/>
          <w:b w:val="false"/>
          <w:color w:val="000000"/>
          <w:sz w:val="22"/>
        </w:rPr>
        <w:t>2.07</w:t>
      </w:r>
      <w:r>
        <w:rPr>
          <w:rFonts w:ascii="Times New Roman;serif" w:hAnsi="Times New Roman;serif"/>
          <w:b w:val="false"/>
          <w:color w:val="000000"/>
          <w:sz w:val="22"/>
          <w:u w:val="single"/>
        </w:rPr>
        <w:t>Repayment of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The Borrower shall repay to the Lenders on the Maturity Date the aggregate principal amount of all Revolving Loans outstanding on such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 The Borrower shall repay each Swing Line Loan on the earlier to occur of (i) the date ten Business Days after such Swing Line Loan is made and (ii) the Maturity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Term Loan</w:t>
      </w:r>
      <w:r>
        <w:rPr>
          <w:rFonts w:ascii="Times New Roman;serif" w:hAnsi="Times New Roman;serif"/>
          <w:b w:val="false"/>
          <w:color w:val="000000"/>
          <w:sz w:val="22"/>
        </w:rPr>
        <w:t xml:space="preserve">. The Borrower shall repay to the Term Loan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unless accelerated sooner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w:t>
      </w:r>
    </w:p>
    <w:tbl>
      <w:tblPr>
        <w:tblW w:w="4768" w:type="dxa"/>
        <w:jc w:val="left"/>
        <w:tblInd w:w="0" w:type="dxa"/>
        <w:tblLayout w:type="fixed"/>
        <w:tblCellMar>
          <w:top w:w="28" w:type="dxa"/>
          <w:left w:w="28" w:type="dxa"/>
          <w:bottom w:w="28" w:type="dxa"/>
          <w:right w:w="28" w:type="dxa"/>
        </w:tblCellMar>
      </w:tblPr>
      <w:tblGrid>
        <w:gridCol w:w="629"/>
        <w:gridCol w:w="553"/>
        <w:gridCol w:w="557"/>
        <w:gridCol w:w="886"/>
        <w:gridCol w:w="886"/>
        <w:gridCol w:w="125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Payment Dates</w:t>
            </w:r>
          </w:p>
        </w:tc>
        <w:tc>
          <w:tcPr>
            <w:tcW w:w="3029"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Repayment Installments</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2027</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2027</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2027</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2028</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2028</w:t>
            </w:r>
          </w:p>
        </w:tc>
        <w:tc>
          <w:tcPr>
            <w:tcW w:w="30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2028</w:t>
            </w:r>
          </w:p>
        </w:tc>
        <w:tc>
          <w:tcPr>
            <w:tcW w:w="30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tbl>
      <w:tblPr>
        <w:tblW w:w="5444" w:type="dxa"/>
        <w:jc w:val="left"/>
        <w:tblInd w:w="0" w:type="dxa"/>
        <w:tblLayout w:type="fixed"/>
        <w:tblCellMar>
          <w:top w:w="28" w:type="dxa"/>
          <w:left w:w="28" w:type="dxa"/>
          <w:bottom w:w="28" w:type="dxa"/>
          <w:right w:w="28" w:type="dxa"/>
        </w:tblCellMar>
      </w:tblPr>
      <w:tblGrid>
        <w:gridCol w:w="630"/>
        <w:gridCol w:w="553"/>
        <w:gridCol w:w="557"/>
        <w:gridCol w:w="1083"/>
        <w:gridCol w:w="1083"/>
        <w:gridCol w:w="1538"/>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2028</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2029</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2029</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2029</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2029</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2029</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2029</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2029</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2030</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31, 2030</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2030</w:t>
            </w:r>
          </w:p>
        </w:tc>
        <w:tc>
          <w:tcPr>
            <w:tcW w:w="37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$5,000,000</w:t>
            </w:r>
          </w:p>
        </w:tc>
      </w:tr>
      <w:tr>
        <w:trPr/>
        <w:tc>
          <w:tcPr>
            <w:tcW w:w="17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7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principal amount of Term Loan</w:t>
            </w:r>
          </w:p>
        </w:tc>
      </w:tr>
    </w:tbl>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 the final principal repayment installment of the Term Loans shall be repaid on the Maturity Date and in any event shall be in an amount equal to the aggregate principal amount of all Term Loans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2"/>
        </w:rPr>
        <w:t>2.08</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provisions of </w:t>
      </w:r>
      <w:r>
        <w:rPr>
          <w:rFonts w:ascii="Times New Roman;serif" w:hAnsi="Times New Roman;serif"/>
          <w:b w:val="false"/>
          <w:color w:val="000000"/>
          <w:sz w:val="22"/>
          <w:u w:val="single"/>
        </w:rPr>
        <w:t>subsection (b)</w:t>
      </w:r>
      <w:r>
        <w:rPr>
          <w:color w:val="000000"/>
        </w:rPr>
        <w:t> </w:t>
      </w:r>
      <w:r>
        <w:rPr>
          <w:rFonts w:ascii="Times New Roman;serif" w:hAnsi="Times New Roman;serif"/>
          <w:b w:val="false"/>
          <w:color w:val="000000"/>
          <w:sz w:val="22"/>
        </w:rPr>
        <w:t xml:space="preserve">below, (i) each Term SOFR Loan shall bear interest on the outstanding principal amount thereof for each Interest Period from the applicable borrowing date at a rate per annum equal to Term SOFR for such Interest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(ii) each Base Rate Loan (other than a Swing Line Loan) shall bear interest on the outstanding principal amount thereof from the applicable borrowing date at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and (iii) each Swing Line Loan shall bear interest on the outstanding principal amount thereof from the applicable borrowing date at a rate per annum equal to the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(iii)During the continuance of an Event of Default under </w:t>
      </w:r>
      <w:r>
        <w:rPr>
          <w:rFonts w:ascii="Times New Roman;serif" w:hAnsi="Times New Roman;serif"/>
          <w:b w:val="false"/>
          <w:color w:val="000000"/>
          <w:sz w:val="22"/>
          <w:u w:val="single"/>
        </w:rPr>
        <w:t>Section 9.01(f)</w:t>
      </w:r>
      <w:r>
        <w:rPr>
          <w:rFonts w:ascii="Times New Roman;serif" w:hAnsi="Times New Roman;serif"/>
          <w:b w:val="false"/>
          <w:color w:val="000000"/>
          <w:sz w:val="22"/>
        </w:rPr>
        <w:t>, the Borrower shall pay interest on the principal amount of all outstanding Obligations hereunder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(iv)During the continuance of an Event of Default other than an Event of Default under </w:t>
      </w:r>
      <w:r>
        <w:rPr>
          <w:rFonts w:ascii="Times New Roman;serif" w:hAnsi="Times New Roman;serif"/>
          <w:b w:val="false"/>
          <w:color w:val="000000"/>
          <w:sz w:val="22"/>
          <w:u w:val="single"/>
        </w:rPr>
        <w:t>Section 9.01(f)</w:t>
      </w:r>
      <w:r>
        <w:rPr>
          <w:rFonts w:ascii="Times New Roman;serif" w:hAnsi="Times New Roman;serif"/>
          <w:b w:val="false"/>
          <w:color w:val="000000"/>
          <w:sz w:val="22"/>
        </w:rPr>
        <w:t>, the Borrower shall, at the request of the Required Lenders, pay interest on the principal amount of all outstanding Obligations (including Letter of Credit Fees) hereunder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(v)Accrued and unpaid interest on past due amounts (including interest on past due interest) shall be due and payable upon demand.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2.09</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In addition to certain fees described in </w:t>
      </w:r>
      <w:r>
        <w:rPr>
          <w:rFonts w:ascii="Times New Roman;serif" w:hAnsi="Times New Roman;serif"/>
          <w:b w:val="false"/>
          <w:color w:val="000000"/>
          <w:sz w:val="22"/>
          <w:u w:val="single"/>
        </w:rPr>
        <w:t>subsections (h)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Commitment Fee</w:t>
      </w:r>
      <w:r>
        <w:rPr>
          <w:rFonts w:ascii="Times New Roman;serif" w:hAnsi="Times New Roman;serif"/>
          <w:b w:val="false"/>
          <w:color w:val="000000"/>
          <w:sz w:val="22"/>
        </w:rPr>
        <w:t>. The Borrower shall pay to the Administrative Agent for the account of each Revolving Lender in accordance with its Applicable Percentage, a commitment fee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xml:space="preserve">) equal to the Applicable Rate times the actual daily amount by which the Aggregate Revolving Commitments exceeds the sum of (A) the Outstanding Amount of Revolving Loans </w:t>
      </w:r>
      <w:r>
        <w:rPr>
          <w:rFonts w:ascii="Times New Roman;serif" w:hAnsi="Times New Roman;serif"/>
          <w:b w:val="false"/>
          <w:color w:val="000000"/>
          <w:sz w:val="22"/>
          <w:u w:val="single"/>
        </w:rPr>
        <w:t>and</w:t>
      </w:r>
      <w:r>
        <w:rPr>
          <w:color w:val="000000"/>
        </w:rPr>
        <w:t xml:space="preserve"> </w:t>
      </w:r>
      <w:r>
        <w:rPr>
          <w:rFonts w:ascii="Times New Roman;serif" w:hAnsi="Times New Roman;serif"/>
          <w:b w:val="false"/>
          <w:color w:val="000000"/>
          <w:sz w:val="22"/>
        </w:rPr>
        <w:t xml:space="preserve">(B) the Outstanding Amount of L/C Obligations, subject to adjustment as provided in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The Commitment Fee shall accrue at all times during the Availability Period, including at any time during which one or more of the conditions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Fee Letter</w:t>
      </w:r>
      <w:r>
        <w:rPr>
          <w:rFonts w:ascii="Times New Roman;serif" w:hAnsi="Times New Roman;serif"/>
          <w:b w:val="false"/>
          <w:color w:val="000000"/>
          <w:sz w:val="22"/>
        </w:rPr>
        <w:t>. The Borrower shall pay to BofA Securities and the Administrative Agent for their own respective accounts fees in the amounts and at the times specified in the Fee Letter. Such fees shall be fully earned when paid and shall not be refundable for any reason whatsoever.</w:t>
      </w:r>
    </w:p>
    <w:p>
      <w:pPr>
        <w:pStyle w:val="TextBody"/>
        <w:bidi w:val="0"/>
        <w:spacing w:lineRule="auto" w:line="240" w:before="0" w:after="240"/>
        <w:ind w:left="0" w:right="0" w:firstLine="720"/>
        <w:jc w:val="both"/>
        <w:rPr/>
      </w:pPr>
      <w:r>
        <w:rPr>
          <w:rFonts w:ascii="Times New Roman;serif" w:hAnsi="Times New Roman;serif"/>
          <w:b w:val="false"/>
          <w:color w:val="000000"/>
          <w:sz w:val="22"/>
        </w:rPr>
        <w:t>2.10</w:t>
      </w:r>
      <w:r>
        <w:rPr>
          <w:rFonts w:ascii="Times New Roman;serif" w:hAnsi="Times New Roman;serif"/>
          <w:b w:val="false"/>
          <w:color w:val="000000"/>
          <w:sz w:val="22"/>
          <w:u w:val="single"/>
        </w:rPr>
        <w:t>Computation of Interest and Fees; Retroactive Adjustments of Applicable Rate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Loan that is repaid on the same day on which it is made shall, subject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bear interest for one day. Each determination by the Administrative Agent of an interest rate or fee hereunder shall be conclusive and binding for all purposes, absent manifest error.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as a result of any restatement of or other adjustment to the financial statements of the Borrower and its Subsidiaries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any provision of this Agreement to payment of any Obligations hereunder at the Default Rate or under </w:t>
      </w:r>
      <w:r>
        <w:rPr>
          <w:rFonts w:ascii="Times New Roman;serif" w:hAnsi="Times New Roman;serif"/>
          <w:b w:val="false"/>
          <w:color w:val="000000"/>
          <w:sz w:val="22"/>
          <w:u w:val="single"/>
        </w:rPr>
        <w:t>Article IX</w:t>
      </w:r>
      <w:r>
        <w:rPr>
          <w:rFonts w:ascii="Times New Roman;serif" w:hAnsi="Times New Roman;serif"/>
          <w:b w:val="false"/>
          <w:color w:val="000000"/>
          <w:sz w:val="22"/>
        </w:rPr>
        <w:t>. The Borrower’s obligations under this paragraph shall survive the termination of all Commitments and the repayment of all other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2.11</w:t>
      </w:r>
      <w:r>
        <w:rPr>
          <w:rFonts w:ascii="Times New Roman;serif" w:hAnsi="Times New Roman;serif"/>
          <w:b w:val="false"/>
          <w:color w:val="000000"/>
          <w:sz w:val="22"/>
          <w:u w:val="single"/>
        </w:rPr>
        <w:t>Evidence of Debt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Credit Extensions made by each Lender shall be evidenced by one or more accounts or records maintained by such Lender in the ordinary course of business. The Administrative Agent shall maintain the Register in accordance with </w:t>
      </w:r>
      <w:r>
        <w:rPr>
          <w:rFonts w:ascii="Times New Roman;serif" w:hAnsi="Times New Roman;serif"/>
          <w:b w:val="false"/>
          <w:color w:val="000000"/>
          <w:sz w:val="22"/>
          <w:u w:val="single"/>
        </w:rPr>
        <w:t>Section 11.06(c)</w:t>
      </w:r>
      <w:r>
        <w:rPr>
          <w:rFonts w:ascii="Times New Roman;serif" w:hAnsi="Times New Roman;serif"/>
          <w:b w:val="false"/>
          <w:color w:val="000000"/>
          <w:sz w:val="22"/>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w:t>
      </w:r>
      <w:r>
        <w:rPr>
          <w:color w:val="000000"/>
        </w:rPr>
        <w:t xml:space="preserve"> </w:t>
      </w:r>
      <w:r>
        <w:rPr>
          <w:rFonts w:ascii="Times New Roman;serif" w:hAnsi="Times New Roman;serif"/>
          <w:b w:val="false"/>
          <w:color w:val="000000"/>
          <w:sz w:val="22"/>
        </w:rPr>
        <w:t>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addition to the accounts and records referred to in </w:t>
      </w:r>
      <w:r>
        <w:rPr>
          <w:rFonts w:ascii="Times New Roman;serif" w:hAnsi="Times New Roman;serif"/>
          <w:b w:val="false"/>
          <w:color w:val="000000"/>
          <w:sz w:val="22"/>
          <w:u w:val="single"/>
        </w:rPr>
        <w:t>subsection (a)</w:t>
      </w:r>
      <w:r>
        <w:rPr>
          <w:rFonts w:ascii="Times New Roman;serif" w:hAnsi="Times New Roman;serif"/>
          <w:b w:val="false"/>
          <w:color w:val="000000"/>
          <w:sz w:val="22"/>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2.12</w:t>
      </w:r>
      <w:r>
        <w:rPr>
          <w:rFonts w:ascii="Times New Roman;serif" w:hAnsi="Times New Roman;serif"/>
          <w:b w:val="false"/>
          <w:color w:val="000000"/>
          <w:sz w:val="22"/>
          <w:u w:val="single"/>
        </w:rPr>
        <w:t>Payments Generally; Administrative Agent’s Clawback</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 </w:t>
      </w:r>
      <w:r>
        <w:rPr>
          <w:rFonts w:ascii="Times New Roman;serif" w:hAnsi="Times New Roman;serif"/>
          <w:b w:val="false"/>
          <w:color w:val="000000"/>
          <w:sz w:val="22"/>
          <w:u w:val="single"/>
        </w:rPr>
        <w:t>Funding by Lenders; Presumption by Administrative Agent</w:t>
      </w:r>
      <w:r>
        <w:rPr>
          <w:rFonts w:ascii="Times New Roman;serif" w:hAnsi="Times New Roman;serif"/>
          <w:b w:val="false"/>
          <w:color w:val="000000"/>
          <w:sz w:val="22"/>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(or, in the case of a Borrowing of Base Rate Loans, that such Lender has made such share available in accordance with and at the time required by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and may, in reliance upon such assumption, make available to the Borrower a corresponding amount. In such event, if a Lender has not in fact made its share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Payments by Borrower; Presumptions by Administrative Agent</w:t>
      </w:r>
      <w:r>
        <w:rPr>
          <w:rFonts w:ascii="Times New Roman;serif" w:hAnsi="Times New Roman;serif"/>
          <w:b w:val="false"/>
          <w:color w:val="000000"/>
          <w:sz w:val="22"/>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applicable Lenders or the L/C Issuer, as the case may be, the amount due. With respect to any payment that the Administrative Agent makes for the account of the Lenders of the L/C Issuer hereunder as to which the Administrative Agent determines (which determination shall be conclusive absent manifest error) that any of the following applies (such payment referred to as the “</w:t>
      </w:r>
      <w:r>
        <w:rPr>
          <w:rFonts w:ascii="Times New Roman;serif" w:hAnsi="Times New Roman;serif"/>
          <w:b w:val="false"/>
          <w:color w:val="000000"/>
          <w:sz w:val="22"/>
          <w:u w:val="single"/>
        </w:rPr>
        <w:t>Rescindable Amount</w:t>
      </w:r>
      <w:r>
        <w:rPr>
          <w:color w:val="000000"/>
        </w:rPr>
        <w:t>”</w:t>
      </w:r>
      <w:r>
        <w:rPr>
          <w:rFonts w:ascii="Times New Roman;serif" w:hAnsi="Times New Roman;serif"/>
          <w:b w:val="false"/>
          <w:color w:val="000000"/>
          <w:sz w:val="22"/>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lineRule="auto" w:line="288" w:before="0" w:after="240"/>
        <w:jc w:val="both"/>
        <w:rPr/>
      </w:pPr>
      <w:r>
        <w:rPr>
          <w:rFonts w:ascii="Times New Roman;serif" w:hAnsi="Times New Roman;serif"/>
          <w:b w:val="false"/>
          <w:color w:val="000000"/>
          <w:sz w:val="22"/>
        </w:rPr>
        <w:t xml:space="preserve">A notice of the Administrative Agent to any Lender or the Borrower with respect to any amount owing under this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Failure to Satisfy Conditions Precedent</w:t>
      </w:r>
      <w:r>
        <w:rPr>
          <w:rFonts w:ascii="Times New Roman;serif" w:hAnsi="Times New Roman;serif"/>
          <w:b w:val="false"/>
          <w:color w:val="000000"/>
          <w:sz w:val="22"/>
        </w:rPr>
        <w:t xml:space="preserve">. If any Lender makes available to the Administrative Agent funds for any Loan to be made by such Lender as provided in the foregoing provisions of this </w:t>
      </w:r>
      <w:r>
        <w:rPr>
          <w:rFonts w:ascii="Times New Roman;serif" w:hAnsi="Times New Roman;serif"/>
          <w:b w:val="false"/>
          <w:color w:val="000000"/>
          <w:sz w:val="22"/>
          <w:u w:val="single"/>
        </w:rPr>
        <w:t>Article II</w:t>
      </w:r>
      <w:r>
        <w:rPr>
          <w:rFonts w:ascii="Times New Roman;serif" w:hAnsi="Times New Roman;serif"/>
          <w:b w:val="false"/>
          <w:color w:val="000000"/>
          <w:sz w:val="22"/>
        </w:rPr>
        <w:t xml:space="preserve">, and such funds are not made available to the Borrower by the Administrative Agent because the conditions to the applicable Credit Extension set forth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are not satisfied or waived in accordance with the terms hereof, the Administrative Agent shall return such funds (in like funds as received from such Lender) to such Lender, without interest.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Obligations of Lenders Several</w:t>
      </w:r>
      <w:r>
        <w:rPr>
          <w:rFonts w:ascii="Times New Roman;serif" w:hAnsi="Times New Roman;serif"/>
          <w:b w:val="false"/>
          <w:color w:val="000000"/>
          <w:sz w:val="22"/>
        </w:rPr>
        <w:t xml:space="preserve">. The obligations of the Lenders hereunder to make Loans, to fund participations in Letters of Credit and Swing Line Loans and to make payments pursuant to </w:t>
      </w:r>
      <w:r>
        <w:rPr>
          <w:rFonts w:ascii="Times New Roman;serif" w:hAnsi="Times New Roman;serif"/>
          <w:b w:val="false"/>
          <w:color w:val="000000"/>
          <w:sz w:val="22"/>
          <w:u w:val="single"/>
        </w:rPr>
        <w:t>Section 11.04(c)</w:t>
      </w:r>
      <w:r>
        <w:rPr>
          <w:color w:val="000000"/>
        </w:rPr>
        <w:t xml:space="preserve"> </w:t>
      </w:r>
      <w:r>
        <w:rPr>
          <w:rFonts w:ascii="Times New Roman;serif" w:hAnsi="Times New Roman;serif"/>
          <w:b w:val="false"/>
          <w:color w:val="000000"/>
          <w:sz w:val="22"/>
        </w:rPr>
        <w:t xml:space="preserve">are several and not joint. The failure of any Lender to make any Loan, to fund any such participation or to make any payment under </w:t>
      </w:r>
      <w:r>
        <w:rPr>
          <w:rFonts w:ascii="Times New Roman;serif" w:hAnsi="Times New Roman;serif"/>
          <w:b w:val="false"/>
          <w:color w:val="000000"/>
          <w:sz w:val="22"/>
          <w:u w:val="single"/>
        </w:rPr>
        <w:t>Section 11.04(c)</w:t>
      </w:r>
      <w:r>
        <w:rPr>
          <w:color w:val="000000"/>
        </w:rPr>
        <w:t xml:space="preserve"> </w:t>
      </w:r>
      <w:r>
        <w:rPr>
          <w:rFonts w:ascii="Times New Roman;serif" w:hAnsi="Times New Roman;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erif" w:hAnsi="Times New Roman;serif"/>
          <w:b w:val="false"/>
          <w:color w:val="000000"/>
          <w:sz w:val="22"/>
          <w:u w:val="single"/>
        </w:rPr>
        <w:t>Section 11.04(c)</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Funding Source</w:t>
      </w:r>
      <w:r>
        <w:rPr>
          <w:rFonts w:ascii="Times New Roman;serif" w:hAnsi="Times New Roman;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40" w:before="0" w:after="240"/>
        <w:ind w:left="0" w:right="0" w:firstLine="720"/>
        <w:jc w:val="both"/>
        <w:rPr/>
      </w:pPr>
      <w:r>
        <w:rPr>
          <w:rFonts w:ascii="Times New Roman;serif" w:hAnsi="Times New Roman;serif"/>
          <w:b w:val="false"/>
          <w:color w:val="000000"/>
          <w:sz w:val="22"/>
        </w:rPr>
        <w:t>2.13</w:t>
      </w:r>
      <w:r>
        <w:rPr>
          <w:rFonts w:ascii="Times New Roman;serif" w:hAnsi="Times New Roman;serif"/>
          <w:b w:val="false"/>
          <w:color w:val="000000"/>
          <w:sz w:val="22"/>
          <w:u w:val="single"/>
        </w:rPr>
        <w:t>Sharing of Payments by Lenders</w:t>
      </w:r>
      <w:r>
        <w:rPr>
          <w:rFonts w:ascii="Times New Roman;serif" w:hAnsi="Times New Roman;serif"/>
          <w:b w:val="false"/>
          <w:color w:val="000000"/>
          <w:sz w:val="22"/>
        </w:rPr>
        <w:t xml:space="preserve">. 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provisions of this Section shall not be construed to apply to (A) any payment made by or on behalf of the Borrower pursuant to and in accordance with the express terms of this Agreement (including the application of funds arising from the existence of a Defaulting Lender), (B) any amounts applied by the Swing Line Lender to outstanding Swing Line Loans, (C) any amounts applied to L/C Obligations by the L/C Issuer or Swing Line Loans by the Swing Line Lender, as appropriate, from cash collateral or other Adequate Assurance provided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or (D) any payment obtained by a Lender as consideration for the assignment of or sale of a participation in any of its Loans or sub-participations in L/C Obligations or Swing Line Loans to any assignee or participant, other than an assignment to any Loan Party or any Affiliate thereof (as to which the provisions of this Section shall apply).</w:t>
      </w:r>
    </w:p>
    <w:p>
      <w:pPr>
        <w:pStyle w:val="TextBody"/>
        <w:bidi w:val="0"/>
        <w:spacing w:lineRule="auto" w:line="288" w:before="0" w:after="240"/>
        <w:jc w:val="both"/>
        <w:rPr/>
      </w:pPr>
      <w:r>
        <w:rPr>
          <w:rFonts w:ascii="Times New Roman;serif" w:hAnsi="Times New Roman;serif"/>
          <w:b w:val="false"/>
          <w:color w:val="000000"/>
          <w:sz w:val="22"/>
        </w:rPr>
        <w:t>Each Loan Party</w:t>
      </w:r>
      <w:r>
        <w:rPr>
          <w:color w:val="000000"/>
        </w:rPr>
        <w:t xml:space="preserve"> </w:t>
      </w:r>
      <w:r>
        <w:rPr>
          <w:rFonts w:ascii="Times New Roman;serif" w:hAnsi="Times New Roman;serif"/>
          <w:b w:val="false"/>
          <w:color w:val="000000"/>
          <w:sz w:val="22"/>
        </w:rPr>
        <w:t>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2.14</w:t>
      </w:r>
      <w:r>
        <w:rPr>
          <w:rFonts w:ascii="Times New Roman;serif" w:hAnsi="Times New Roman;serif"/>
          <w:b w:val="false"/>
          <w:color w:val="000000"/>
          <w:sz w:val="22"/>
          <w:u w:val="single"/>
        </w:rPr>
        <w:t>Cash Collateral</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Certain Credit Support Events</w:t>
      </w:r>
      <w:r>
        <w:rPr>
          <w:rFonts w:ascii="Times New Roman;serif" w:hAnsi="Times New Roman;serif"/>
          <w:b w:val="false"/>
          <w:color w:val="000000"/>
          <w:sz w:val="22"/>
        </w:rPr>
        <w:t xml:space="preserve">. Upon the request of the Administrative Agent or the L/C Issuer (i) if the L/C Issuer has honored any full or partial drawing request under any Letter of Credit and such drawing has resulted in an L/C Borrowing, or (ii) if, as of the Maturity Date, any L/C Obligation for any reason remains outstanding, the Borrower shall, in each case, immediately Cash Collateralize the then Outstanding Amount of all L/C Obligations. At any time that there shall exist a Defaulting Lender, immediately upon the request of the Administrative Agent, the L/C Issuer or the Swing Line Lender, the Borrower shall deliver to the Administrative Agent Cash Collateral in an amount sufficient to cover all Fronting Exposure (after giving effect to </w:t>
      </w:r>
      <w:r>
        <w:rPr>
          <w:rFonts w:ascii="Times New Roman;serif" w:hAnsi="Times New Roman;serif"/>
          <w:b w:val="false"/>
          <w:color w:val="000000"/>
          <w:sz w:val="22"/>
          <w:u w:val="single"/>
        </w:rPr>
        <w:t>Section 2.15(a)(iv)</w:t>
      </w:r>
      <w:r>
        <w:rPr>
          <w:color w:val="000000"/>
        </w:rPr>
        <w:t xml:space="preserve"> </w:t>
      </w:r>
      <w:r>
        <w:rPr>
          <w:rFonts w:ascii="Times New Roman;serif" w:hAnsi="Times New Roman;serif"/>
          <w:b w:val="false"/>
          <w:color w:val="000000"/>
          <w:sz w:val="22"/>
        </w:rPr>
        <w:t>and any Cash Collateral provided by the Defaulting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Grant of Security Interest</w:t>
      </w:r>
      <w:r>
        <w:rPr>
          <w:rFonts w:ascii="Times New Roman;serif" w:hAnsi="Times New Roman;serif"/>
          <w:b w:val="false"/>
          <w:color w:val="000000"/>
          <w:sz w:val="22"/>
        </w:rPr>
        <w:t xml:space="preserve">. All Cash Collateral (other than credit support not constituting funds subject to deposit) shall be maintained in blocked, non-interest bearing deposit accounts at Bank of America. The Borrower, and to the extent provided by any Defaulting Lender, such Defaulting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Section 2.14(c)</w:t>
      </w:r>
      <w:r>
        <w:rPr>
          <w:rFonts w:ascii="Times New Roman;serif" w:hAnsi="Times New Roman;serif"/>
          <w:b w:val="false"/>
          <w:color w:val="000000"/>
          <w:sz w:val="22"/>
        </w:rPr>
        <w:t>. If at any time the Administrative Agent determines that Cash Collateral is subject to any right or claim of any Person other than the Administrative Agent or the L/C Issuer as herein provided, or that the total amount of such Cash Collateral is less than the applicable Fronting Exposure and other obligations secured thereby, the Borrower or the relevant Defaulting Lender will, promptly upon demand by the Administrative Agent, pay or provide to the Administrative Agent additional Cash Collateral in an amount sufficient to eliminate such deficiency. The Borrower shall pay on demand therefor from time to time all customary account opening, activity and other administrative fees and charges in connection with the maintenance and disbursement of Cash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Application</w:t>
      </w:r>
      <w:r>
        <w:rPr>
          <w:rFonts w:ascii="Times New Roman;serif" w:hAnsi="Times New Roman;serif"/>
          <w:b w:val="false"/>
          <w:color w:val="000000"/>
          <w:sz w:val="22"/>
        </w:rPr>
        <w:t xml:space="preserve">. Notwithstanding anything to the contrary contained in this Agreement, Cash Collateral provided under any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2.03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w:t>
      </w:r>
      <w:r>
        <w:rPr>
          <w:color w:val="000000"/>
        </w:rPr>
        <w:t xml:space="preserve"> </w:t>
      </w:r>
      <w:r>
        <w:rPr>
          <w:rFonts w:ascii="Times New Roman;serif" w:hAnsi="Times New Roman;serif"/>
          <w:b w:val="false"/>
          <w:color w:val="000000"/>
          <w:sz w:val="22"/>
        </w:rPr>
        <w:t>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serif" w:hAnsi="Times New Roman;serif"/>
          <w:b w:val="false"/>
          <w:color w:val="000000"/>
          <w:sz w:val="22"/>
          <w:u w:val="single"/>
        </w:rPr>
        <w:t>Section 11.06(b)(vi)</w:t>
      </w:r>
      <w:r>
        <w:rPr>
          <w:rFonts w:ascii="Times New Roman;serif" w:hAnsi="Times New Roman;serif"/>
          <w:b w:val="false"/>
          <w:color w:val="000000"/>
          <w:sz w:val="22"/>
        </w:rPr>
        <w:t xml:space="preserve">)) or (ii) the determination by the Administrative Agent and/or the L/C Issuer that there exists excess Cash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or Swing Line Lender, as applicable, may agree that Cash Collateral shall not be released but instead held to support future anticipated Fronting Exposure or other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2.15</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Adjustments</w:t>
      </w:r>
      <w:r>
        <w:rPr>
          <w:rFonts w:ascii="Times New Roman;serif" w:hAnsi="Times New Roman;serif"/>
          <w:b w:val="false"/>
          <w:color w:val="000000"/>
          <w:sz w:val="22"/>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L/C Issuer may require the Borrower or Defaulting Lender to provide Adequate Assurance with regard to any Fronting Exposure, which may include cash collateral, for the Defaulting Lender’s share of the L/C Obligations as a condition to the issuance, extension, renewal or increase of Letters of Credit;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Swing Line Lender may require the Borrower or Defaulting Lender to provide Adequate Assurance with regard to any Fronting Exposure, which may include cash collateral, for the Defaulting Lender’s share of Swing Line Loans as a condition to the making or extension of Swing Line Loans;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Defaulting Lender shall not be entitled to vote, or participate in amendments, waivers or consents hereunder or in respect of the other Loan Documents, except as may be expressly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(iv)the Defaulting Lender may be replaced and its interests assigned as provided in </w:t>
      </w:r>
      <w:r>
        <w:rPr>
          <w:rFonts w:ascii="Times New Roman;serif" w:hAnsi="Times New Roman;serif"/>
          <w:b w:val="false"/>
          <w:color w:val="000000"/>
          <w:sz w:val="22"/>
          <w:u w:val="single"/>
        </w:rPr>
        <w:t>Section 11.13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(v)all payments of principal, interest and other amounts owing to a Defaulting Lender will be paid into an account or subaccount with the Administrative Agent (collectively, the “</w:t>
      </w:r>
      <w:r>
        <w:rPr>
          <w:rFonts w:ascii="Times New Roman;serif" w:hAnsi="Times New Roman;serif"/>
          <w:b w:val="false"/>
          <w:color w:val="000000"/>
          <w:sz w:val="22"/>
          <w:u w:val="single"/>
        </w:rPr>
        <w:t>Defaulting Lender Account</w:t>
      </w:r>
      <w:r>
        <w:rPr>
          <w:color w:val="000000"/>
        </w:rPr>
        <w:t>”</w:t>
      </w:r>
      <w:r>
        <w:rPr>
          <w:rFonts w:ascii="Times New Roman;serif" w:hAnsi="Times New Roman;serif"/>
          <w:b w:val="false"/>
          <w:color w:val="000000"/>
          <w:sz w:val="22"/>
        </w:rPr>
        <w:t xml:space="preserve">) to secure the Defaulting Lender’s obligations under this Agreement. Amounts held in the Defaulting Lender Account shall be applied at such time or times as may be determined by the Administrative Agent as follows: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the payment of any amounts owing by that Defaulting Lender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Administrative Agent hereunder; </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the payment on a pro rata basis of any amounts owing by that Defaulting Lender to the L/C Issuer or Swing Line Lender hereunder; </w:t>
      </w:r>
      <w:r>
        <w:rPr>
          <w:rFonts w:ascii="Times New Roman;serif" w:hAnsi="Times New Roman;serif"/>
          <w:b w:val="false"/>
          <w:i/>
          <w:color w:val="000000"/>
          <w:sz w:val="22"/>
        </w:rPr>
        <w:t>third</w:t>
      </w:r>
      <w:r>
        <w:rPr>
          <w:rFonts w:ascii="Times New Roman;serif" w:hAnsi="Times New Roman;serif"/>
          <w:b w:val="false"/>
          <w:color w:val="000000"/>
          <w:sz w:val="22"/>
        </w:rPr>
        <w:t xml:space="preserve">, if so determined by the Administrative Agent or requested by the L/C Issuer or Swing Line Lender, to be held as Cash Collateral for future funding obligations of that Defaulting Lender of any participation in any Swing Line Loan or Letter of Credit; </w:t>
      </w:r>
      <w:r>
        <w:rPr>
          <w:rFonts w:ascii="Times New Roman;serif" w:hAnsi="Times New Roman;serif"/>
          <w:b w:val="false"/>
          <w:i/>
          <w:color w:val="000000"/>
          <w:sz w:val="22"/>
        </w:rPr>
        <w:t>fourth</w:t>
      </w:r>
      <w:r>
        <w:rPr>
          <w:rFonts w:ascii="Times New Roman;serif" w:hAnsi="Times New Roman;serif"/>
          <w:b w:val="false"/>
          <w:color w:val="000000"/>
          <w:sz w:val="22"/>
        </w:rPr>
        <w:t xml:space="preserve">, as the Borrower may request (so long as no Event of Default exists), to the funding of any Loan in respect of which that Defaulting Lender has failed to fund its portion thereof as required by this Agreement, as determined by the Administrative Agent; </w:t>
      </w:r>
      <w:r>
        <w:rPr>
          <w:rFonts w:ascii="Times New Roman;serif" w:hAnsi="Times New Roman;serif"/>
          <w:b w:val="false"/>
          <w:i/>
          <w:color w:val="000000"/>
          <w:sz w:val="22"/>
        </w:rPr>
        <w:t>fifth</w:t>
      </w:r>
      <w:r>
        <w:rPr>
          <w:rFonts w:ascii="Times New Roman;serif" w:hAnsi="Times New Roman;serif"/>
          <w:b w:val="false"/>
          <w:color w:val="000000"/>
          <w:sz w:val="22"/>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serif" w:hAnsi="Times New Roman;serif"/>
          <w:b w:val="false"/>
          <w:i/>
          <w:color w:val="000000"/>
          <w:sz w:val="22"/>
        </w:rPr>
        <w:t>sixth</w:t>
      </w:r>
      <w:r>
        <w:rPr>
          <w:rFonts w:ascii="Times New Roman;serif" w:hAnsi="Times New Roman;serif"/>
          <w:b w:val="false"/>
          <w:color w:val="000000"/>
          <w:sz w:val="22"/>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Times New Roman;serif" w:hAnsi="Times New Roman;serif"/>
          <w:b w:val="false"/>
          <w:i/>
          <w:color w:val="000000"/>
          <w:sz w:val="22"/>
        </w:rPr>
        <w:t>seventh</w:t>
      </w:r>
      <w:r>
        <w:rPr>
          <w:rFonts w:ascii="Times New Roman;serif" w:hAnsi="Times New Roman;serif"/>
          <w:b w:val="false"/>
          <w:color w:val="000000"/>
          <w:sz w:val="22"/>
        </w:rPr>
        <w:t xml:space="preserve">, so long as no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serif" w:hAnsi="Times New Roman;serif"/>
          <w:b w:val="false"/>
          <w:i/>
          <w:color w:val="000000"/>
          <w:sz w:val="22"/>
        </w:rPr>
        <w:t>eighth</w:t>
      </w:r>
      <w:r>
        <w:rPr>
          <w:rFonts w:ascii="Times New Roman;serif" w:hAnsi="Times New Roman;serif"/>
          <w:b w:val="false"/>
          <w:color w:val="000000"/>
          <w:sz w:val="22"/>
        </w:rPr>
        <w:t xml:space="preserve">, to that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2.15(a)(ii)</w:t>
      </w:r>
      <w:r>
        <w:rPr>
          <w:color w:val="000000"/>
        </w:rPr>
        <w:t xml:space="preserve"> </w:t>
      </w:r>
      <w:r>
        <w:rPr>
          <w:rFonts w:ascii="Times New Roman;serif" w:hAnsi="Times New Roman;serif"/>
          <w:b w:val="false"/>
          <w:color w:val="000000"/>
          <w:sz w:val="22"/>
        </w:rPr>
        <w:t>shall be deemed paid to and redirected by that Defaulting Lender, and each Lender irrevocably consents 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(vi)the Defaulting Lender shall not be entitled to receive any commitment fee, facility fee, letter of credit fee or other fees hereunder (and the Borrower shall not be required to pay any such fees);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(vii)so long as no Event of Default shall exist immediately before or immediately after giving effect thereto, the Borrower may, with the consent of the Administrative Agent (which consent will not be unreasonably withheld or delayed), elect to terminate the commitments of the Defaulting Lender, and repay its share of outstanding Loan Obligations, on a non-pro rata basis.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(viii)During any period in which there is a Defaulting Lender, for purposes of computing the amount of the obligation of each Non-Defaulting Lender to acquire, refinance or fund participations in Letters of Credit or Swing Line Loans pursuant to </w:t>
      </w:r>
      <w:r>
        <w:rPr>
          <w:rFonts w:ascii="Times New Roman;serif" w:hAnsi="Times New Roman;serif"/>
          <w:b w:val="false"/>
          <w:color w:val="000000"/>
          <w:sz w:val="22"/>
          <w:u w:val="single"/>
        </w:rPr>
        <w:t>Sections 2.03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2.04</w:t>
      </w:r>
      <w:r>
        <w:rPr>
          <w:rFonts w:ascii="Times New Roman;serif" w:hAnsi="Times New Roman;serif"/>
          <w:b w:val="false"/>
          <w:color w:val="000000"/>
          <w:sz w:val="22"/>
        </w:rPr>
        <w:t xml:space="preserve">, the Applicable Percentage of each Non-Defaulting Lender shall be computed without giving effect to the Revolving Commitment of that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each such reallocation shall be given effect only if, at the date the applicable Lender becomes a Defaulting Lender, no Event of Default exists; and (B) the aggregate obligation of each Non-Defaulting Lender to acquire, refinance or fund participations in Letters of Credit and Swing Line Loans shall not exceed the positive difference, if any, of (1) the Revolving Commitment of that Non-Defaulting Lender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(2) the aggregate Outstanding Amount of the Revolving Obligations of that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 Cure.</w:t>
      </w:r>
      <w:r>
        <w:rPr>
          <w:color w:val="000000"/>
        </w:rPr>
        <w:t xml:space="preserve"> </w:t>
      </w:r>
      <w:r>
        <w:rPr>
          <w:rFonts w:ascii="Times New Roman;serif" w:hAnsi="Times New Roman;serif"/>
          <w:b w:val="false"/>
          <w:color w:val="000000"/>
          <w:sz w:val="22"/>
        </w:rPr>
        <w:t xml:space="preserve">If the Borrower, the Administrative Agent, the Swing Line Lender and the L/C Issuer agree in writing in their sole discretion that a Lender is no longer a Defaulting Lender, the Administrative Agent will so notify the parties hereto, whereupon as of the effective date specified in such notice and subject to any conditions set forth therein (which may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pro rata by the Lenders in accordance with their Revolving Commitments (without giving effect to </w:t>
      </w:r>
      <w:r>
        <w:rPr>
          <w:rFonts w:ascii="Times New Roman;serif" w:hAnsi="Times New Roman;serif"/>
          <w:b w:val="false"/>
          <w:color w:val="000000"/>
          <w:sz w:val="22"/>
          <w:u w:val="single"/>
        </w:rPr>
        <w:t>Section 2.15(a)(iv)</w:t>
      </w:r>
      <w:r>
        <w:rPr>
          <w:rFonts w:ascii="Times New Roman;serif" w:hAnsi="Times New Roman;serif"/>
          <w:b w:val="false"/>
          <w:color w:val="000000"/>
          <w:sz w:val="22"/>
        </w:rPr>
        <w:t xml:space="preserve">), whereupon such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240"/>
        <w:jc w:val="center"/>
        <w:rPr/>
      </w:pPr>
      <w:r>
        <w:rPr>
          <w:rFonts w:ascii="Times New Roman;serif" w:hAnsi="Times New Roman;serif"/>
          <w:b w:val="false"/>
          <w:color w:val="000000"/>
          <w:sz w:val="22"/>
        </w:rPr>
        <w:t>Article III</w:t>
      </w:r>
      <w:r>
        <w:rPr>
          <w:rFonts w:ascii="Times New Roman;serif" w:hAnsi="Times New Roman;serif"/>
          <w:b w:val="false"/>
          <w:color w:val="000000"/>
          <w:sz w:val="22"/>
        </w:rPr>
        <w:br/>
        <w:br/>
        <w:t>TAXES, YIELD PROTECTION AND ILLEGALITY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3.01</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Payments Free of Taxes; Obligation to Withhold; Payments on Account of Taxes</w:t>
      </w:r>
      <w:r>
        <w:rPr>
          <w:rFonts w:ascii="Times New Roman;serif" w:hAnsi="Times New Roman;serif"/>
          <w:b w:val="false"/>
          <w:color w:val="000000"/>
          <w:sz w:val="22"/>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 xml:space="preserve">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 xml:space="preserve">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applicable Recipient receives an amount equal to the sum it would have received had no such withholding or deduction been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 of Other Taxes by the Loan Parties</w:t>
      </w:r>
      <w:r>
        <w:rPr>
          <w:rFonts w:ascii="Times New Roman;serif" w:hAnsi="Times New Roman;serif"/>
          <w:b w:val="false"/>
          <w:color w:val="000000"/>
          <w:sz w:val="22"/>
        </w:rPr>
        <w:t xml:space="preserve">. Without limiting the provisions of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above, the Loan Parties shall timely pay to the relevant Governmental Authority in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accordance with applicable Laws, or at the option of the Administrative Agent timely reimburse it for the payment of, any Other Taxes.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Tax Indemnifications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also, and does hereby, jointly and severally indemnify the Administrative Agent, and shall make payment in respect thereof within ten days after demand therefor, for any amount which a Lender or the L/C Issuer for any reason fails to pay indefeasibly to the Administrative Agent as required pursuant to </w:t>
      </w:r>
      <w:r>
        <w:rPr>
          <w:rFonts w:ascii="Times New Roman;serif" w:hAnsi="Times New Roman;serif"/>
          <w:b w:val="false"/>
          <w:color w:val="000000"/>
          <w:sz w:val="22"/>
          <w:u w:val="single"/>
        </w:rPr>
        <w:t>Section 3.01(c)(ii)</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serif" w:hAnsi="Times New Roman;serif"/>
          <w:b w:val="false"/>
          <w:color w:val="000000"/>
          <w:sz w:val="22"/>
          <w:u w:val="single"/>
        </w:rPr>
        <w:t>Section 11.06(d)</w:t>
      </w:r>
      <w:r>
        <w:rPr>
          <w:color w:val="000000"/>
        </w:rPr>
        <w:t xml:space="preserve"> </w:t>
      </w:r>
      <w:r>
        <w:rPr>
          <w:rFonts w:ascii="Times New Roman;serif" w:hAnsi="Times New Roman;serif"/>
          <w:b w:val="false"/>
          <w:color w:val="000000"/>
          <w:sz w:val="22"/>
        </w:rPr>
        <w:t xml:space="preserve">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serif" w:hAnsi="Times New Roman;serif"/>
          <w:b w:val="false"/>
          <w:color w:val="000000"/>
          <w:sz w:val="22"/>
          <w:u w:val="single"/>
        </w:rPr>
        <w:t>clause (ii)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Upon request by any Loan Party or the Administrative Agent, as the case may be, after any payment of Taxes by such Loan Party or by the Administrative Agent to a Governmental Authority as provided in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Status of Lenders; Tax Documentation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3.01(e)(ii)(A)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3.01(e)(ii)(B)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3.01(e)(ii)(D)</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(ii)Without limiting the generality of the foregoing, in the event that the Borrower is a U.S.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(II)executed copies of IRS Form W-8ECI;</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(III)in the case of a Foreign Lender claiming the benefits of the exemption for portfolio interest under Section 881(c) of the Internal Revenue Code, (x) a certificate substantially in the form of </w:t>
      </w:r>
      <w:r>
        <w:rPr>
          <w:rFonts w:ascii="Times New Roman;serif" w:hAnsi="Times New Roman;serif"/>
          <w:b w:val="false"/>
          <w:color w:val="000000"/>
          <w:sz w:val="22"/>
          <w:u w:val="single"/>
        </w:rPr>
        <w:t>Exhibit 3.01-A</w:t>
      </w:r>
      <w:r>
        <w:rPr>
          <w:color w:val="000000"/>
        </w:rPr>
        <w:t xml:space="preserve"> </w:t>
      </w:r>
      <w:r>
        <w:rPr>
          <w:rFonts w:ascii="Times New Roman;serif" w:hAnsi="Times New Roman;serif"/>
          <w:b w:val="false"/>
          <w:color w:val="000000"/>
          <w:sz w:val="22"/>
        </w:rPr>
        <w:t>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W-8BEN-E (or W-8BEN, as applicable);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(IV)to the extent a Foreign Lender is not the beneficial owner, executed copies of IRS Form W-8IMY, accompanied by IRS Form W-8ECI, IRS Form W-8BEN-E (or W-8BEN, as applicable), a U.S. Tax Compliance Certificate substantially in the form of </w:t>
      </w:r>
      <w:r>
        <w:rPr>
          <w:rFonts w:ascii="Times New Roman;serif" w:hAnsi="Times New Roman;serif"/>
          <w:b w:val="false"/>
          <w:color w:val="000000"/>
          <w:sz w:val="22"/>
          <w:u w:val="single"/>
        </w:rPr>
        <w:t>Exhibit 3.01-B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3.01-C</w:t>
      </w:r>
      <w:r>
        <w:rPr>
          <w:rFonts w:ascii="Times New Roman;serif" w:hAnsi="Times New Roman;serif"/>
          <w:b w:val="false"/>
          <w:color w:val="000000"/>
          <w:sz w:val="22"/>
        </w:rPr>
        <w:t xml:space="preserve">, IRS Form W-9, and/or other certification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3.01-D</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serif" w:hAnsi="Times New Roman;serif"/>
          <w:b w:val="false"/>
          <w:color w:val="000000"/>
          <w:sz w:val="22"/>
          <w:u w:val="single"/>
        </w:rPr>
        <w:t>clause (e)(ii)(D)</w:t>
      </w:r>
      <w:r>
        <w:rPr>
          <w:rFonts w:ascii="Times New Roman;serif" w:hAnsi="Times New Roman;serif"/>
          <w:b w:val="false"/>
          <w:color w:val="000000"/>
          <w:sz w:val="22"/>
        </w:rPr>
        <w:t>, “FATCA” shall include any amendments made to FATCA after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(iii)Each Lender agrees that if any form or certification it previously delivered pursuant to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it shall pay to such Loan Party an amount equal to such refund (but only to the extent of indemnity payments made, or additional amounts paid, by such Loan Party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incurred by such Recipient, as the case may be,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shall survive the resignation or replacement of the Administrative Agent or any assignment of rights by, or the replacement of, a Lender or the L/C Issuer, the termination of the Commitments and the repayment, satisfaction or discharge of all other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3.02</w:t>
      </w:r>
      <w:r>
        <w:rPr>
          <w:rFonts w:ascii="Times New Roman;serif" w:hAnsi="Times New Roman;serif"/>
          <w:b w:val="false"/>
          <w:color w:val="000000"/>
          <w:sz w:val="22"/>
          <w:u w:val="single"/>
        </w:rPr>
        <w:t>Illegality</w:t>
      </w:r>
      <w:r>
        <w:rPr>
          <w:rFonts w:ascii="Times New Roman;serif" w:hAnsi="Times New Roman;serif"/>
          <w:b w:val="false"/>
          <w:color w:val="000000"/>
          <w:sz w:val="22"/>
        </w:rPr>
        <w:t>. If any Lender determines that any Law has made it unlawful, or that any Governmental Authority has asserted that it is unlawful, for any Lender or its applicable Lending Office to make, maintain or fund or charge interest with respect to any Credit Extension or to determine or charge interest rates based upon SOFR or Term SOFR, then, upon notice thereof by such Lender to the Borrower through the Administrative Agent, (a) any obligation of such Lender to make or continue Term SOFR Loans or to convert Base Rate Loans to Term SOFR Loans</w:t>
      </w:r>
      <w:r>
        <w:rPr>
          <w:color w:val="000000"/>
        </w:rPr>
        <w:t xml:space="preserve"> </w:t>
      </w:r>
      <w:r>
        <w:rPr>
          <w:rFonts w:ascii="Times New Roman;serif" w:hAnsi="Times New Roman;serif"/>
          <w:b w:val="false"/>
          <w:color w:val="000000"/>
          <w:sz w:val="22"/>
        </w:rPr>
        <w:t xml:space="preserve">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(y)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3.05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3.03</w:t>
      </w:r>
      <w:r>
        <w:rPr>
          <w:rFonts w:ascii="Times New Roman;serif" w:hAnsi="Times New Roman;serif"/>
          <w:b w:val="false"/>
          <w:color w:val="000000"/>
          <w:sz w:val="22"/>
          <w:u w:val="single"/>
        </w:rPr>
        <w:t>Inability to Determine Rates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in connection with any request for a Term SOFR Loan or a conversion to or continuation thereof, as applicable, (i) the Administrative Agent determines (which determination shall be conclusive absent manifest error) that (A) no Successor Rate has been determined in accordance with </w:t>
      </w:r>
      <w:r>
        <w:rPr>
          <w:rFonts w:ascii="Times New Roman;serif" w:hAnsi="Times New Roman;serif"/>
          <w:b w:val="false"/>
          <w:color w:val="000000"/>
          <w:sz w:val="22"/>
          <w:u w:val="single"/>
        </w:rPr>
        <w:t>Section 3.03(b)</w:t>
      </w:r>
      <w:r>
        <w:rPr>
          <w:rFonts w:ascii="Times New Roman;serif" w:hAnsi="Times New Roman;serif"/>
          <w:b w:val="false"/>
          <w:color w:val="000000"/>
          <w:sz w:val="22"/>
        </w:rPr>
        <w:t xml:space="preserve">, and the circumstances under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3.03(b)</w:t>
      </w:r>
      <w:r>
        <w:rPr>
          <w:color w:val="000000"/>
        </w:rPr>
        <w:t xml:space="preserve"> </w:t>
      </w:r>
      <w:r>
        <w:rPr>
          <w:rFonts w:ascii="Times New Roman;serif" w:hAnsi="Times New Roman;serif"/>
          <w:b w:val="false"/>
          <w:color w:val="000000"/>
          <w:sz w:val="22"/>
        </w:rPr>
        <w:t>or the Scheduled Unavailability Date has occurred (as applicable) or (B) adequate and reasonable means do not otherwise exist for determining Term SOFR for any requested Interest Period with respect to a proposed Term SOFR Loan or in connection with an existing or proposed Base Rate Loan or (ii) the Administrative Agent or the Required Lenders</w:t>
      </w:r>
      <w:r>
        <w:rPr>
          <w:color w:val="000000"/>
        </w:rPr>
        <w:t xml:space="preserve"> </w:t>
      </w:r>
      <w:r>
        <w:rPr>
          <w:rFonts w:ascii="Times New Roman;serif" w:hAnsi="Times New Roman;serif"/>
          <w:b w:val="false"/>
          <w:color w:val="000000"/>
          <w:sz w:val="22"/>
        </w:rPr>
        <w:t xml:space="preserve">determine that for any reason that Term SOFR for any requested Interest Period with respect to a proposed Term SOFR Loan does not adequately and fairly reflect the cost to such Lenders of funding such Loan, the Administrative Agent will promptly so notify the Borrower and each Lender. 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of this </w:t>
      </w:r>
      <w:r>
        <w:rPr>
          <w:rFonts w:ascii="Times New Roman;serif" w:hAnsi="Times New Roman;serif"/>
          <w:b w:val="false"/>
          <w:color w:val="000000"/>
          <w:sz w:val="22"/>
          <w:u w:val="single"/>
        </w:rPr>
        <w:t>Section 3.03(a</w:t>
      </w:r>
      <w:r>
        <w:rPr>
          <w:rFonts w:ascii="Times New Roman;serif" w:hAnsi="Times New Roman;serif"/>
          <w:b w:val="false"/>
          <w:color w:val="000000"/>
          <w:sz w:val="22"/>
        </w:rPr>
        <w:t xml:space="preserve">), until the Administrative Agent upon instruction of the Required Lenders) revokes such notice. Upon receipt of such notice, (i) the Borrower may revoke any pending request for a Borrowing of, conversion to or continuation of Term SOFR Loans (to the extent of the affected Term SOFR Loans or Interest Periods)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failing that, will be deemed to have converted such request into a request for a Borrowing of Base Rate Loans in the amount specified therein and (ii) any outstanding Term SOFR Loans shall be deemed to have been converted to Base Rate Loans at the end of their respective applicable Interest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(ii)CME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serif" w:hAnsi="Times New Roman;serif"/>
          <w:b w:val="false"/>
          <w:color w:val="000000"/>
          <w:sz w:val="22"/>
          <w:u w:val="single"/>
        </w:rPr>
        <w:t>Scheduled Unavailability Date</w:t>
      </w:r>
      <w:r>
        <w:rPr>
          <w:color w:val="000000"/>
        </w:rPr>
        <w:t>”</w:t>
      </w:r>
      <w:r>
        <w:rPr>
          <w:rFonts w:ascii="Times New Roman;serif" w:hAnsi="Times New Roman;serif"/>
          <w:b w:val="false"/>
          <w:color w:val="000000"/>
          <w:sz w:val="22"/>
        </w:rPr>
        <w:t>);</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then, on a date and time determined by the Administrative Agent (any such date, the “Term SOFR Replacement Date”),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“Successor Rate”).</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If the Successor Rate is Daily Simple SOFR, all interest payments will be payable on a quarterly basis.</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herein, (i) if the Administrative Agent determines that Daily Simple SOFR is not available on or prior to the Term SOFR Replacement Date, or (ii) if the events or circumstances of the type described in Section 3.03(b)(i) or (ii) have occurred with respect to the Successor Rate then in effect, then in each case, the Administrative Agent and the Borrower may amend this Agreement solely for the purpose of replacing Term SOFR or any then current Successor Rate in accordance with this Section 3.03 at the end of any Interest Period, relevant interest payment date or payment period for interest calculated, as applicable, with an alternative benchmark rate selected by the Administrative Agent and the Borrower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time, Lenders comprising the Required Lenders have delivered to the Administrative Agent written notice that such Required Lenders object to such amendment.</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Administrative Agent will promptly (in one or more notices) notify the Borrower and each Lender of the implementation of any Successor Rate.</w:t>
      </w:r>
    </w:p>
    <w:p>
      <w:pPr>
        <w:pStyle w:val="TextBody"/>
        <w:bidi w:val="0"/>
        <w:spacing w:lineRule="auto" w:line="288" w:before="0" w:after="240"/>
        <w:jc w:val="both"/>
        <w:rPr/>
      </w:pPr>
      <w:r>
        <w:rPr>
          <w:rFonts w:ascii="Times New Roman;serif" w:hAnsi="Times New Roman;serif"/>
          <w:b w:val="false"/>
          <w:color w:val="000000"/>
          <w:sz w:val="22"/>
        </w:rPr>
        <w:t xml:space="preserve">Any Successor Rate shall be applied in a manner consistent with market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else herein, if at any time any Successor Rate as so determined would otherwise be less than 0.00%, the Successor Rate will be deemed to be 0.00% for the purposes of this Agreement and the other Loan Documents.</w:t>
      </w:r>
    </w:p>
    <w:p>
      <w:pPr>
        <w:pStyle w:val="TextBody"/>
        <w:bidi w:val="0"/>
        <w:spacing w:lineRule="auto" w:line="288" w:before="0" w:after="240"/>
        <w:jc w:val="both"/>
        <w:rPr/>
      </w:pPr>
      <w:r>
        <w:rPr>
          <w:rFonts w:ascii="Times New Roman;serif" w:hAnsi="Times New Roman;serif"/>
          <w:b w:val="false"/>
          <w:color w:val="000000"/>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40" w:before="0" w:after="240"/>
        <w:ind w:left="0" w:right="0" w:firstLine="720"/>
        <w:jc w:val="both"/>
        <w:rPr/>
      </w:pPr>
      <w:r>
        <w:rPr>
          <w:rFonts w:ascii="Times New Roman;serif" w:hAnsi="Times New Roman;serif"/>
          <w:b w:val="false"/>
          <w:color w:val="000000"/>
          <w:sz w:val="22"/>
        </w:rPr>
        <w:t>3.04</w:t>
      </w:r>
      <w:r>
        <w:rPr>
          <w:rFonts w:ascii="Times New Roman;serif" w:hAnsi="Times New Roman;serif"/>
          <w:b w:val="false"/>
          <w:color w:val="000000"/>
          <w:sz w:val="22"/>
          <w:u w:val="single"/>
        </w:rPr>
        <w:t>Increased Costs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Increased Costs Generally</w:t>
      </w:r>
      <w:r>
        <w:rPr>
          <w:rFonts w:ascii="Times New Roman;serif" w:hAnsi="Times New Roman;serif"/>
          <w:b w:val="false"/>
          <w:color w:val="000000"/>
          <w:sz w:val="22"/>
        </w:rPr>
        <w:t>. If any Change in Law shall: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(i)impose, modify or deem applicable any reserve, special deposit, compulsory loan, insurance charge or similar requirement against assets of, deposits with or for the account of, or credit extended or participated in by, any Lender or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(ii)subject any Recipient to any Taxes (other than (A) Indemnified Taxes, (B) Taxes described in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(iii)impose on any Lender or the L/C Issuer any other condition, cost or expense affecting this Agreement or Term SOFR Rate Loans made by such Lender or any Letter of Credit or participation therein;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Capital Requirements</w:t>
      </w:r>
      <w:r>
        <w:rPr>
          <w:rFonts w:ascii="Times New Roman;serif" w:hAnsi="Times New Roman;serif"/>
          <w:b w:val="false"/>
          <w:color w:val="000000"/>
          <w:sz w:val="22"/>
        </w:rPr>
        <w:t xml:space="preserve">. If any Lender or the L/C Issuer determines that any Change in Law affecting such Lender or the L/C Issuer or any Lending Office of such Lender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Certificates for Reimbursement</w:t>
      </w:r>
      <w:r>
        <w:rPr>
          <w:rFonts w:ascii="Times New Roman;serif" w:hAnsi="Times New Roman;serif"/>
          <w:b w:val="false"/>
          <w:color w:val="000000"/>
          <w:sz w:val="22"/>
        </w:rPr>
        <w:t xml:space="preserve">. A certificate of a Lender or the L/C Issuer setting forth in reasonable detail the basis and calculation of the amount or amounts necessary to compensate such Lender or the L/C Issuer or its holding company, as the case may be, as specified in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Section and delivered to the Borrower shall be conclusive absent manifest error. The Borrower shall pay such Lender or the L/C Issuer, as the case may be, the amount shown as due on any such certificate within 10 days after receipt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Delay in Requests</w:t>
      </w:r>
      <w:r>
        <w:rPr>
          <w:rFonts w:ascii="Times New Roman;serif" w:hAnsi="Times New Roman;serif"/>
          <w:b w:val="false"/>
          <w:color w:val="000000"/>
          <w:sz w:val="22"/>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be required to compensate a Lender or the L/C Issuer pursuant to the foregoing provisions of this Section for any increased costs incurred or reductions suffered more than six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3.05</w:t>
      </w:r>
      <w:r>
        <w:rPr>
          <w:rFonts w:ascii="Times New Roman;serif" w:hAnsi="Times New Roman;serif"/>
          <w:b w:val="false"/>
          <w:color w:val="000000"/>
          <w:sz w:val="22"/>
          <w:u w:val="single"/>
        </w:rPr>
        <w:t>Compensation for Losses</w:t>
      </w:r>
      <w:r>
        <w:rPr>
          <w:rFonts w:ascii="Times New Roman;serif" w:hAnsi="Times New Roman;serif"/>
          <w:b w:val="false"/>
          <w:color w:val="000000"/>
          <w:sz w:val="22"/>
        </w:rPr>
        <w:t>. 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any continuation, conversion, payment or prepayment of any Loan other than a Base Rate Loan on a day other than the last day of the Interest Period for such Loan (whether voluntary, mandatory, automatic, by reason of acceleration,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any failure by the Borrower (for a reason other than the failure of such Lender to make a Loan) to prepay, borrow, continue or convert any Loan other than a Base Rate Loan on the date or in the amount notified by the Borrower;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any assignment of a Term SOFR Rate Loan on a day other than the last day of the Interest Period therefor as a result of a request by the Borrower pursuant to </w:t>
      </w:r>
      <w:r>
        <w:rPr>
          <w:rFonts w:ascii="Times New Roman;serif" w:hAnsi="Times New Roman;serif"/>
          <w:b w:val="false"/>
          <w:color w:val="000000"/>
          <w:sz w:val="22"/>
          <w:u w:val="single"/>
        </w:rPr>
        <w:t>Section 11.13</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any loss of anticipated profits and any loss or expense arising from the liquidation or redeployment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3.06</w:t>
      </w:r>
      <w:r>
        <w:rPr>
          <w:rFonts w:ascii="Times New Roman;serif" w:hAnsi="Times New Roman;serif"/>
          <w:b w:val="false"/>
          <w:color w:val="000000"/>
          <w:sz w:val="22"/>
          <w:u w:val="single"/>
        </w:rPr>
        <w:t>Mitigation of Obligations; Replacement of Lenders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Designation of a Different Lending Office</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requires the Borrower to pay any Indemnified Taxes or additional amounts to any Lender, the L/C Issuer or any Governmental Authority for the account of any Lender or the L/C Issuer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or if any Lender gives a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xml:space="preserve">, then at the request of the Borrower, such Lender or the L/C Issuer shall, as applicable, use reasonable efforts to designate a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as the case may be, in the future, or eliminate the need for the notice pursuant to </w:t>
      </w:r>
      <w:r>
        <w:rPr>
          <w:rFonts w:ascii="Times New Roman;serif" w:hAnsi="Times New Roman;serif"/>
          <w:b w:val="false"/>
          <w:color w:val="000000"/>
          <w:sz w:val="22"/>
          <w:u w:val="single"/>
        </w:rPr>
        <w:t>Section 3.02</w:t>
      </w:r>
      <w:r>
        <w:rPr>
          <w:rFonts w:ascii="Times New Roman;serif" w:hAnsi="Times New Roman;serif"/>
          <w:b w:val="false"/>
          <w:color w:val="000000"/>
          <w:sz w:val="22"/>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 xml:space="preserve">. If any Lender requests compensation under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if the Borrower is required to pay any Indemnified Taxes or additional amounts to any Lender or any Governmental Authority for the account of any Lender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and, in each case, such Lender has declined or is unable to designate a different lending office in accordance with </w:t>
      </w:r>
      <w:r>
        <w:rPr>
          <w:rFonts w:ascii="Times New Roman;serif" w:hAnsi="Times New Roman;serif"/>
          <w:b w:val="false"/>
          <w:color w:val="000000"/>
          <w:sz w:val="22"/>
          <w:u w:val="single"/>
        </w:rPr>
        <w:t>Section 3.06(a)</w:t>
      </w:r>
      <w:r>
        <w:rPr>
          <w:rFonts w:ascii="Times New Roman;serif" w:hAnsi="Times New Roman;serif"/>
          <w:b w:val="false"/>
          <w:color w:val="000000"/>
          <w:sz w:val="22"/>
        </w:rPr>
        <w:t xml:space="preserve">, the Borrower may replace such Lender in accordance with </w:t>
      </w:r>
      <w:r>
        <w:rPr>
          <w:rFonts w:ascii="Times New Roman;serif" w:hAnsi="Times New Roman;serif"/>
          <w:b w:val="false"/>
          <w:color w:val="000000"/>
          <w:sz w:val="22"/>
          <w:u w:val="single"/>
        </w:rPr>
        <w:t>Section 11.13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3.07</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All of the Loan Parties’ obligations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shall survive termination of the Commitments, repayment of all other Obligations hereunder and resignation of the Administrative Agent and the Revolving Termination Date.</w:t>
      </w:r>
    </w:p>
    <w:p>
      <w:pPr>
        <w:pStyle w:val="TextBody"/>
        <w:bidi w:val="0"/>
        <w:spacing w:lineRule="auto" w:line="240" w:before="0" w:after="240"/>
        <w:jc w:val="center"/>
        <w:rPr/>
      </w:pPr>
      <w:r>
        <w:rPr>
          <w:rFonts w:ascii="Times New Roman;serif" w:hAnsi="Times New Roman;serif"/>
          <w:b w:val="false"/>
          <w:color w:val="000000"/>
          <w:sz w:val="22"/>
        </w:rPr>
        <w:t>Article IV</w:t>
      </w:r>
      <w:r>
        <w:rPr>
          <w:rFonts w:ascii="Times New Roman;serif" w:hAnsi="Times New Roman;serif"/>
          <w:b w:val="false"/>
          <w:color w:val="000000"/>
          <w:sz w:val="22"/>
        </w:rPr>
        <w:br/>
        <w:br/>
        <w:t>GUARANTY</w:t>
      </w:r>
    </w:p>
    <w:p>
      <w:pPr>
        <w:pStyle w:val="TextBody"/>
        <w:bidi w:val="0"/>
        <w:spacing w:lineRule="auto" w:line="240" w:before="0" w:after="240"/>
        <w:ind w:left="0" w:right="0" w:firstLine="720"/>
        <w:jc w:val="both"/>
        <w:rPr/>
      </w:pPr>
      <w:r>
        <w:rPr>
          <w:rFonts w:ascii="Times New Roman;serif" w:hAnsi="Times New Roman;serif"/>
          <w:b w:val="false"/>
          <w:color w:val="000000"/>
          <w:sz w:val="22"/>
        </w:rPr>
        <w:t>4.01</w:t>
      </w:r>
      <w:r>
        <w:rPr>
          <w:rFonts w:ascii="Times New Roman;serif" w:hAnsi="Times New Roman;serif"/>
          <w:b w:val="false"/>
          <w:color w:val="000000"/>
          <w:sz w:val="22"/>
          <w:u w:val="single"/>
        </w:rPr>
        <w:t>The Guaranty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Guarantors hereby jointly and severally guarantees to the Administrative Agent and each of the holders of the Obligations, as hereinafter provided, as primary obligor and not as surety, the prompt payment of the Obligations (the “</w:t>
      </w:r>
      <w:r>
        <w:rPr>
          <w:rFonts w:ascii="Times New Roman;serif" w:hAnsi="Times New Roman;serif"/>
          <w:b w:val="false"/>
          <w:color w:val="000000"/>
          <w:sz w:val="22"/>
          <w:u w:val="single"/>
        </w:rPr>
        <w:t>Guaranteed Obligations</w:t>
      </w:r>
      <w:r>
        <w:rPr>
          <w:color w:val="000000"/>
        </w:rPr>
        <w:t>”</w:t>
      </w:r>
      <w:r>
        <w:rPr>
          <w:rFonts w:ascii="Times New Roman;serif" w:hAnsi="Times New Roman;serif"/>
          <w:b w:val="false"/>
          <w:color w:val="000000"/>
          <w:sz w:val="22"/>
        </w:rPr>
        <w:t>) in full when due (whether at stated maturity, as a mandatory prepayment, by acceleration, as a mandatory cash collateralization or otherwise) strictly in accordance with the terms thereof. The Guarantors hereby further agree that if any of the Guaranteed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Guaranteed Obligations, the same will be promptly paid in full when due (whether at extended maturity, as a mandatory prepayment, by acceleration, as a mandatory cash collateralization or otherwise) in accordance with the terms of such extension or renewal.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any provision to the contrary contained herein or in any other of the Loan Documents, Swap Contracts, Treasury Management Agreements or the other documents relating to the Guaranteed Obligations, (i) the obligations of each Guarantor under this Credit Agreement and the other Loan Documents shall be limited to an aggregate amount equal to the largest amount that would not render such obligations subject to avoidance under the Debtor Relief Laws or any comparable provisions of any applicable state law and (ii) the Guaranteed Obligations of a Guarantor shall exclude any Excluded Swap Obligations with respect to such Guarantor.</w:t>
      </w:r>
    </w:p>
    <w:p>
      <w:pPr>
        <w:pStyle w:val="TextBody"/>
        <w:bidi w:val="0"/>
        <w:spacing w:lineRule="auto" w:line="240" w:before="0" w:after="240"/>
        <w:ind w:left="0" w:right="0" w:firstLine="720"/>
        <w:jc w:val="both"/>
        <w:rPr/>
      </w:pPr>
      <w:r>
        <w:rPr>
          <w:rFonts w:ascii="Times New Roman;serif" w:hAnsi="Times New Roman;serif"/>
          <w:b w:val="false"/>
          <w:color w:val="000000"/>
          <w:sz w:val="22"/>
        </w:rPr>
        <w:t>4.02</w:t>
      </w:r>
      <w:r>
        <w:rPr>
          <w:rFonts w:ascii="Times New Roman;serif" w:hAnsi="Times New Roman;serif"/>
          <w:b w:val="false"/>
          <w:color w:val="000000"/>
          <w:sz w:val="22"/>
          <w:u w:val="single"/>
        </w:rPr>
        <w:t>Obligations Unconditional</w:t>
      </w:r>
      <w:r>
        <w:rPr>
          <w:rFonts w:ascii="Times New Roman;serif" w:hAnsi="Times New Roman;serif"/>
          <w:b w:val="false"/>
          <w:color w:val="000000"/>
          <w:sz w:val="22"/>
        </w:rPr>
        <w:t xml:space="preserve">. The obligations of the Guarantors under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are joint and several, absolute and unconditional, irrespective of the value, genuineness, validity, regularity or enforceability of any of the Loan Documents or other documents relating to the Obligations, or any substitution, compromise, release, impairment or exchange of any other guarantee of or security for any of the Guaranteed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until such time as the Obligations have been paid in full and the commitments relating thereto have expired or terminated. Without limiting the generality of the foregoing, it is agreed that, to the fullest extent permitted by law,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occurrence of any one or more of the following shall not alter or impair the liability of any Guarantor hereunder, which shall remain absolute and unconditional as described 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at any time or from time to time, without notice to any Guarantor, the time for any performance of or compliance with any of the Guaranteed Obligations shall be extended, or such performance or compliance shall be waived;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any of the acts mentioned in any of the provisions of any of the Loan Documents or any other document relating to the Guaranteed Obligations shall be done or omitted;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maturity of any of the Guaranteed Obligations shall be accelerated, or any of the Obligations shall be modified, supplemented or amended in any respect, or any right under any of the Loan Documents or any other document relating to the Guaranteed Obligations shall be waived or any other guarantee of any of the Guaranteed Obligations or any security therefor shall be released, impaired or exchanged in whole or in part or otherwise dealt with;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any Lien granted to, or in favor of, the Administrative Agent or any other holder of the Guaranteed Obligations as security for any of the Guaranteed Obligations shall fail to attach or be perfected;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any of the Guaranteed Obligations shall be determined to be void or voidable (including, without limitation, for the benefit of any creditor of any Guarantor) or shall be subordinated to the claims of any Person (including, without limitation, any creditor of any Guarantor).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With respect to its obligations hereunder, each Guarantor hereby expressly waives diligence, presentment, demand of payment, protest and all notices whatsoever and any requirement that the Administrative Agent or any other holder of the Guaranteed Obligations exhaust any right, power or remedy or proceed against any Person under any of the Loan Documents or any other documents relating to the Guaranteed Obligations or any other agreement or instrument referred to therein, or against any other Person under any other guarantee of, or security for, any of the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4.03</w:t>
      </w:r>
      <w:r>
        <w:rPr>
          <w:rFonts w:ascii="Times New Roman;serif" w:hAnsi="Times New Roman;serif"/>
          <w:b w:val="false"/>
          <w:color w:val="000000"/>
          <w:sz w:val="22"/>
          <w:u w:val="single"/>
        </w:rPr>
        <w:t>Reinstatement</w:t>
      </w:r>
      <w:r>
        <w:rPr>
          <w:rFonts w:ascii="Times New Roman;serif" w:hAnsi="Times New Roman;serif"/>
          <w:b w:val="false"/>
          <w:color w:val="000000"/>
          <w:sz w:val="22"/>
        </w:rPr>
        <w:t xml:space="preserve">. The obligations of each Guarantor under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shall be automatically reinstated if and to the extent that for any reason any payment by or on behalf of any Person in respect of the Guaranteed Obligations is rescinded or must be otherwise restored by any holder of any of the Obligations, whether as a result of any Debtor Relief Law or otherwise, and each Guarantor agrees that it will indemnify the Administrative Agent and each other holder of the Guaranteed Obligations on demand for all reasonable costs and expenses (including fees, charges and disbursements of any law firm or other counsel) incurred by the Administrative Agent or such holder of Guaranteed Obligations in connection with such rescission or restoration, including any such costs and expenses incurred in defending against any claim alleging that such payment constituted a preference, fraudulent transfer or similar payment under any Debtor Relief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4.04</w:t>
      </w:r>
      <w:r>
        <w:rPr>
          <w:rFonts w:ascii="Times New Roman;serif" w:hAnsi="Times New Roman;serif"/>
          <w:b w:val="false"/>
          <w:color w:val="000000"/>
          <w:sz w:val="22"/>
          <w:u w:val="single"/>
        </w:rPr>
        <w:t>Certain Waivers</w:t>
      </w:r>
      <w:r>
        <w:rPr>
          <w:rFonts w:ascii="Times New Roman;serif" w:hAnsi="Times New Roman;serif"/>
          <w:b w:val="false"/>
          <w:color w:val="000000"/>
          <w:sz w:val="22"/>
        </w:rPr>
        <w:t xml:space="preserve">. Each Guarantor acknowledges and agrees that (a) the guaranty given hereby may be enforced without the necessity of resorting to or otherwise exhausting remedies in respect of any other security or collateral interests, and without the necessity at any time of having to take recourse against the Borrower hereunder or against any collateral securing the Guaranteed Obligations or otherwise, (b) it will not assert any right to require the action first be taken against the Borrower or any other Person (including any co-guarantor) or pursuit of any other remedy or enforcement of any other right and (c) nothing contained herein shall prevent or limit action being taken against the Borrower hereunder, under the other Loan Documents or the other documents and agreements relating to the Guaranteed Obligations or from foreclosing on any security or collateral interests relating hereto or thereto, or from exercising any other rights or remedies available in respect thereof, if neither the Borrower nor the Guarantors shall timely perform their obligations, and the exercise of any such rights and completion of any such foreclosure proceedings shall not constitute a discharge of the Guarantors’ obligations hereunder unless as a result thereof, the Guaranteed Obligations shall have been paid in full and the commitments relating thereto shall have expired or been terminated, it being the purpose and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intent that the Guarantors’ obligations hereunder be absolute, irrevocable, independent and unconditional under all circumstances.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Each Guarantor agrees that such Guarantor shall have no right of recourse to security for the Obligations, except through the exercise of rights of subrogation pursuant to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and through the exercise of rights of contribution pursuant to </w:t>
      </w:r>
      <w:r>
        <w:rPr>
          <w:rFonts w:ascii="Times New Roman;serif" w:hAnsi="Times New Roman;serif"/>
          <w:b w:val="false"/>
          <w:color w:val="000000"/>
          <w:sz w:val="22"/>
          <w:u w:val="single"/>
        </w:rPr>
        <w:t>Section 4.06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4.05</w:t>
      </w:r>
      <w:r>
        <w:rPr>
          <w:rFonts w:ascii="Times New Roman;serif" w:hAnsi="Times New Roman;serif"/>
          <w:b w:val="false"/>
          <w:color w:val="000000"/>
          <w:sz w:val="22"/>
          <w:u w:val="single"/>
        </w:rPr>
        <w:t>Remedies</w:t>
      </w:r>
      <w:r>
        <w:rPr>
          <w:rFonts w:ascii="Times New Roman;serif" w:hAnsi="Times New Roman;serif"/>
          <w:b w:val="false"/>
          <w:color w:val="000000"/>
          <w:sz w:val="22"/>
        </w:rPr>
        <w:t xml:space="preserve">. The Guarantors agree that, to the fullest extent permitted by law, as between the Guarantors, on the one hand, and the Administrative Agent and the other holders of the Guaranteed Obligations, on the other hand, the Guaranteed Obligations may be declared to be forthwith due and payable as specified in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(and shall be deemed to have become automatically due and payable in the circumstances specified in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for purposes of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notwithstanding any stay, injunction or other prohibition preventing such declaration (or preventing the Guaranteed Obligations from becoming automatically due and payable) as against any other Person and that, in the event of such declaration (or the Guaranteed Obligations being deemed to have become automatically due and payable), the Guaranteed Obligations (whether or not due and payable by any other Person) shall forthwith become due and payable by the Guarantors for purposes of </w:t>
      </w:r>
      <w:r>
        <w:rPr>
          <w:rFonts w:ascii="Times New Roman;serif" w:hAnsi="Times New Roman;serif"/>
          <w:b w:val="false"/>
          <w:color w:val="000000"/>
          <w:sz w:val="22"/>
          <w:u w:val="single"/>
        </w:rPr>
        <w:t>Section 4.01</w:t>
      </w:r>
      <w:r>
        <w:rPr>
          <w:rFonts w:ascii="Times New Roman;serif" w:hAnsi="Times New Roman;serif"/>
          <w:b w:val="false"/>
          <w:color w:val="000000"/>
          <w:sz w:val="22"/>
        </w:rPr>
        <w:t>. The Guarantors acknowledge and agree that their obligations hereunder are secured in accordance with the terms of the Collateral Documents and that the holders of the Guaranteed Obligations may exercise their remedies thereunder in accordance with the terms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4.06</w:t>
      </w:r>
      <w:r>
        <w:rPr>
          <w:rFonts w:ascii="Times New Roman;serif" w:hAnsi="Times New Roman;serif"/>
          <w:b w:val="false"/>
          <w:color w:val="000000"/>
          <w:sz w:val="22"/>
          <w:u w:val="single"/>
        </w:rPr>
        <w:t>Rights of Contribution</w:t>
      </w:r>
      <w:r>
        <w:rPr>
          <w:rFonts w:ascii="Times New Roman;serif" w:hAnsi="Times New Roman;serif"/>
          <w:b w:val="false"/>
          <w:color w:val="000000"/>
          <w:sz w:val="22"/>
        </w:rPr>
        <w:t>. 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4.07</w:t>
      </w:r>
      <w:r>
        <w:rPr>
          <w:rFonts w:ascii="Times New Roman;serif" w:hAnsi="Times New Roman;serif"/>
          <w:b w:val="false"/>
          <w:color w:val="000000"/>
          <w:sz w:val="22"/>
          <w:u w:val="single"/>
        </w:rPr>
        <w:t>Guarantee of Payment; Continuing Guarantee</w:t>
      </w:r>
      <w:r>
        <w:rPr>
          <w:rFonts w:ascii="Times New Roman;serif" w:hAnsi="Times New Roman;serif"/>
          <w:b w:val="false"/>
          <w:color w:val="000000"/>
          <w:sz w:val="22"/>
        </w:rPr>
        <w:t xml:space="preserve">. The guarantee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is a guaranty of payment and not of collection, is a continuing guarantee, and shall apply to all the Guaranteed Obligations whenever arising.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4.08</w:t>
      </w:r>
      <w:r>
        <w:rPr>
          <w:rFonts w:ascii="Times New Roman;serif" w:hAnsi="Times New Roman;serif"/>
          <w:b w:val="false"/>
          <w:color w:val="000000"/>
          <w:sz w:val="22"/>
          <w:u w:val="single"/>
        </w:rPr>
        <w:t>Keepwell</w:t>
      </w:r>
      <w:r>
        <w:rPr>
          <w:rFonts w:ascii="Times New Roman;serif" w:hAnsi="Times New Roman;serif"/>
          <w:b w:val="false"/>
          <w:color w:val="000000"/>
          <w:sz w:val="22"/>
        </w:rPr>
        <w:t xml:space="preserve">. Each Loan Party that is a Qualified ECP Guarantor at the time the guaranty provided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by any Loan Party that is not then an “eligible contract participant” under the Commodity Exchange Act (a “</w:t>
      </w:r>
      <w:r>
        <w:rPr>
          <w:rFonts w:ascii="Times New Roman;serif" w:hAnsi="Times New Roman;serif"/>
          <w:b w:val="false"/>
          <w:color w:val="000000"/>
          <w:sz w:val="22"/>
          <w:u w:val="single"/>
        </w:rPr>
        <w:t>Specified Loan Party</w:t>
      </w:r>
      <w:r>
        <w:rPr>
          <w:color w:val="000000"/>
        </w:rPr>
        <w:t>”</w:t>
      </w:r>
      <w:r>
        <w:rPr>
          <w:rFonts w:ascii="Times New Roman;serif" w:hAnsi="Times New Roman;serif"/>
          <w:b w:val="false"/>
          <w:color w:val="000000"/>
          <w:sz w:val="22"/>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voidable under applicable Debtor Relief Laws, and not for any greater amount). The obligations and undertakings of each applicable Loan Party under this Section shall remain in full force and effect until the Guaranteed Obligations have been indefeasibly paid and performed in full and the commitments relating thereto have expired or been terminated. Each Loan Party intends this Section to constitute, and this Section shall be deemed to constitute, a guarantee of the obligations and a “keepwell, support, or other agreement” for the benefit of each Specified Loan Party that would otherwise not constitute an “eligible contract participant” for any Swap Obligation for all purposes of the Commodity Exchange Act.</w:t>
      </w:r>
    </w:p>
    <w:p>
      <w:pPr>
        <w:pStyle w:val="TextBody"/>
        <w:bidi w:val="0"/>
        <w:spacing w:lineRule="auto" w:line="240" w:before="0" w:after="240"/>
        <w:jc w:val="center"/>
        <w:rPr/>
      </w:pPr>
      <w:r>
        <w:rPr>
          <w:rFonts w:ascii="Times New Roman;serif" w:hAnsi="Times New Roman;serif"/>
          <w:b w:val="false"/>
          <w:color w:val="000000"/>
          <w:sz w:val="22"/>
        </w:rPr>
        <w:t>Article V</w:t>
      </w:r>
      <w:r>
        <w:rPr>
          <w:rFonts w:ascii="Times New Roman;serif" w:hAnsi="Times New Roman;serif"/>
          <w:b w:val="false"/>
          <w:color w:val="000000"/>
          <w:sz w:val="22"/>
        </w:rPr>
        <w:br/>
        <w:br/>
        <w:t>CONDITIONS PRECEDENT TO CREDIT EXTENSIONS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5.01</w:t>
      </w:r>
      <w:r>
        <w:rPr>
          <w:rFonts w:ascii="Times New Roman;serif" w:hAnsi="Times New Roman;serif"/>
          <w:b w:val="false"/>
          <w:color w:val="000000"/>
          <w:sz w:val="22"/>
          <w:u w:val="single"/>
        </w:rPr>
        <w:t>Conditions of Effectiveness</w:t>
      </w:r>
      <w:r>
        <w:rPr>
          <w:rFonts w:ascii="Times New Roman;serif" w:hAnsi="Times New Roman;serif"/>
          <w:b w:val="false"/>
          <w:color w:val="000000"/>
          <w:sz w:val="22"/>
        </w:rPr>
        <w:t>. This Agreement shall be effective upon satisfaction of the following conditions precedent in each case in a manner satisfactory to the Administrative Agent and each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Loan Documents</w:t>
      </w:r>
      <w:r>
        <w:rPr>
          <w:rFonts w:ascii="Times New Roman;serif" w:hAnsi="Times New Roman;serif"/>
          <w:b w:val="false"/>
          <w:color w:val="000000"/>
          <w:sz w:val="22"/>
        </w:rPr>
        <w:t>. Receipt by the Administrative Agent of executed counterparts of this Agreement and the other Loan Documents, in each case, duly executed by a Responsible Officer of the signing Loan Party and, in the case of this Agreement, by each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Opinions of Counsel</w:t>
      </w:r>
      <w:r>
        <w:rPr>
          <w:rFonts w:ascii="Times New Roman;serif" w:hAnsi="Times New Roman;serif"/>
          <w:b w:val="false"/>
          <w:color w:val="000000"/>
          <w:sz w:val="22"/>
        </w:rPr>
        <w:t>. Receipt by the Administrative Agent of favorable opinions of legal counsel to the Loan Parties, in form, scope and substance satisfactory to the Administrative Agent and the Lenders, and including, among other things, due authorization, execution, delivery of the Loan Documents, and the enforceability thereof and the attachment and perfection of security interests relating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Organization Documents, Resolutions, Etc.</w:t>
      </w:r>
      <w:r>
        <w:rPr>
          <w:color w:val="000000"/>
        </w:rPr>
        <w:t xml:space="preserve"> </w:t>
      </w:r>
      <w:r>
        <w:rPr>
          <w:rFonts w:ascii="Times New Roman;serif" w:hAnsi="Times New Roman;serif"/>
          <w:b w:val="false"/>
          <w:color w:val="000000"/>
          <w:sz w:val="22"/>
        </w:rPr>
        <w:t>Receipt by the Administrative Agent of the following: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 (or a certification from the secretary or assistant secretary of such Loan Party that no changes have been made to such Organization Documents from those previously delivered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(iii)such documents and certifications as the Administrative Agent may reasonably require to evidence that each Loan Party is duly organized or formed, and is validly existing, in good standing and qualified to engage in business in its state of organization or formation.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Personal Property Collateral</w:t>
      </w:r>
      <w:r>
        <w:rPr>
          <w:rFonts w:ascii="Times New Roman;serif" w:hAnsi="Times New Roman;serif"/>
          <w:b w:val="false"/>
          <w:color w:val="000000"/>
          <w:sz w:val="22"/>
        </w:rPr>
        <w:t>. Receipt by the Administrative Agent of the following: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(i)searches of Uniform Commercial Code filings in the jurisdiction of formation of each Loan Party and each other jurisdiction deemed appropriate by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(ii)all certificates evidencing any certificated Equity Interests pledged to the Administrative Agent pursuant to the Security Agreement or Pledge Agreement, together with undated stock powers duly executed in blank attached thereto;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(iii)searches of ownership of, and Liens on, United States registered intellectual property of each Loan Party in the appropriate governmental offices;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(iv)duly executed notices of grant of security interest in the form required by the Security Agreement as are necessary, in the Administrative Agent’s sole discretion, to perfect the Administrative Agent’s security interest in the United States registered intellectual property of the Loan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Evidence of Insurance</w:t>
      </w:r>
      <w:r>
        <w:rPr>
          <w:rFonts w:ascii="Times New Roman;serif" w:hAnsi="Times New Roman;serif"/>
          <w:b w:val="false"/>
          <w:color w:val="000000"/>
          <w:sz w:val="22"/>
        </w:rPr>
        <w:t>. Receipt by the Administrative Agent of copies of insurance policies or certificates of insurance of the Loan Parties evidencing liability and casualty insurance meeting the requirements set forth in the Loan Documents, including naming the Administrative Agent and its successors and assigns as additional insured (in the case of liability insurance) or loss payee (in the case of property insurance) on behalf of the Lenders, and including affirmative flood insurance coverage where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Closing Certificate</w:t>
      </w:r>
      <w:r>
        <w:rPr>
          <w:rFonts w:ascii="Times New Roman;serif" w:hAnsi="Times New Roman;serif"/>
          <w:b w:val="false"/>
          <w:color w:val="000000"/>
          <w:sz w:val="22"/>
        </w:rPr>
        <w:t xml:space="preserve">. Receipt by the Administrative Agent of a certificate signed by a Responsible Officer of the Borrower as of the Closing Date certifying that (A) the conditions specified in each of </w:t>
      </w:r>
      <w:r>
        <w:rPr>
          <w:rFonts w:ascii="Times New Roman;serif" w:hAnsi="Times New Roman;serif"/>
          <w:b w:val="false"/>
          <w:color w:val="000000"/>
          <w:sz w:val="22"/>
          <w:u w:val="single"/>
        </w:rPr>
        <w:t>Section 5.02(a)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5.02(b)</w:t>
      </w:r>
      <w:r>
        <w:rPr>
          <w:color w:val="000000"/>
        </w:rPr>
        <w:t xml:space="preserve"> </w:t>
      </w:r>
      <w:r>
        <w:rPr>
          <w:rFonts w:ascii="Times New Roman;serif" w:hAnsi="Times New Roman;serif"/>
          <w:b w:val="false"/>
          <w:color w:val="000000"/>
          <w:sz w:val="22"/>
        </w:rPr>
        <w:t>have been satisfied as of the Closing Date and (B) there has been no event, change, occurrence, circumstance or development since the date of the Audited Financial Statements that has had or could reasonably be expected to have, either individually or in the aggregate,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Fees</w:t>
      </w:r>
      <w:r>
        <w:rPr>
          <w:rFonts w:ascii="Times New Roman;serif" w:hAnsi="Times New Roman;serif"/>
          <w:b w:val="false"/>
          <w:color w:val="000000"/>
          <w:sz w:val="22"/>
        </w:rPr>
        <w:t>. Receipt by the Administrative Agent, the Arrangers and the Lenders of any fees required to be paid on or before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Attorney Costs</w:t>
      </w:r>
      <w:r>
        <w:rPr>
          <w:rFonts w:ascii="Times New Roman;serif" w:hAnsi="Times New Roman;serif"/>
          <w:b w:val="false"/>
          <w:color w:val="000000"/>
          <w:sz w:val="22"/>
        </w:rPr>
        <w:t>. Unless waived by the Administrative Agent, the Borrower shall have paid all fees, charges and disbursements of counsel to the Administrative Agent (directly to such counsel if requested by the Administrative Agent), plus such additional amounts of such fees, charges and disbursements as shall constitute its reasonable estimate of such fees, charges and disbursements incurred or to be incurred by it through the closing proceedings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estimate shall not thereafter preclude a final settling of accounts between the Borrower and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KYC Information; Beneficial Ownership</w:t>
      </w:r>
      <w:r>
        <w:rPr>
          <w:rFonts w:ascii="Times New Roman;serif" w:hAnsi="Times New Roman;serif"/>
          <w:b w:val="false"/>
          <w:color w:val="000000"/>
          <w:sz w:val="22"/>
        </w:rPr>
        <w:t>. Upon the reasonable request of any Lender, the Borrower shall have provided to such Lender, and such Lender shall be reasonably satisfied with, the documentation and other information so requested in connection with applicable “know your customer” and anti-money laundering rules and regulations, including, without limitation, the Patriot Act, and any Loan Party that qualified as a “legal entity customer” under the Beneficial Ownership Regulation shall have delivered to each Lender that so requests, a Beneficial Ownership Certification in relation to such Loan Party.</w:t>
      </w:r>
    </w:p>
    <w:p>
      <w:pPr>
        <w:pStyle w:val="TextBody"/>
        <w:bidi w:val="0"/>
        <w:spacing w:lineRule="auto" w:line="288" w:before="0" w:after="240"/>
        <w:jc w:val="both"/>
        <w:rPr/>
      </w:pPr>
      <w:r>
        <w:rPr>
          <w:rFonts w:ascii="Times New Roman;serif" w:hAnsi="Times New Roman;serif"/>
          <w:b w:val="false"/>
          <w:color w:val="000000"/>
          <w:sz w:val="22"/>
        </w:rPr>
        <w:t xml:space="preserve">Without limiting the generality of the provisions of </w:t>
      </w:r>
      <w:r>
        <w:rPr>
          <w:rFonts w:ascii="Times New Roman;serif" w:hAnsi="Times New Roman;serif"/>
          <w:b w:val="false"/>
          <w:color w:val="000000"/>
          <w:sz w:val="22"/>
          <w:u w:val="single"/>
        </w:rPr>
        <w:t>Section 10.03(c)</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5.01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5.02</w:t>
      </w:r>
      <w:r>
        <w:rPr>
          <w:rFonts w:ascii="Times New Roman;serif" w:hAnsi="Times New Roman;serif"/>
          <w:b w:val="false"/>
          <w:color w:val="000000"/>
          <w:sz w:val="22"/>
          <w:u w:val="single"/>
        </w:rPr>
        <w:t>Conditions to all Credit Extensions</w:t>
      </w:r>
      <w:r>
        <w:rPr>
          <w:rFonts w:ascii="Times New Roman;serif" w:hAnsi="Times New Roman;serif"/>
          <w:b w:val="false"/>
          <w:color w:val="000000"/>
          <w:sz w:val="22"/>
        </w:rPr>
        <w:t>. The obligation of each Lender and the L/C Issuer to honor any Request for Credit Extension (other than a Loan Notice requesting only a conversion of Loans to the other Type or a continuation of Term SOFR Loans) is subject to the following conditions precedent: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representations and warranties of the Borrower and each other Loan Party contained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 Default or Event of Default shall exist, or would result from such proposed Credit Extension or from the application of the proceeds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Administrative Agent and, if applicable, the L/C Issuer or the Swing Line Lender shall have received a Request for Credit Extension in accordance with the requirements hereof.</w:t>
      </w:r>
    </w:p>
    <w:p>
      <w:pPr>
        <w:pStyle w:val="TextBody"/>
        <w:bidi w:val="0"/>
        <w:spacing w:lineRule="auto" w:line="288" w:before="0" w:after="240"/>
        <w:jc w:val="both"/>
        <w:rPr/>
      </w:pPr>
      <w:r>
        <w:rPr>
          <w:rFonts w:ascii="Times New Roman;serif" w:hAnsi="Times New Roman;serif"/>
          <w:b w:val="false"/>
          <w:color w:val="000000"/>
          <w:sz w:val="22"/>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serif" w:hAnsi="Times New Roman;serif"/>
          <w:b w:val="false"/>
          <w:color w:val="000000"/>
          <w:sz w:val="22"/>
          <w:u w:val="single"/>
        </w:rPr>
        <w:t>Sections 5.02(a)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have been satisfied on and as of the date of the applicable Credit Extension.</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2"/>
        </w:rPr>
        <w:t>Article VI</w:t>
      </w:r>
      <w:r>
        <w:rPr>
          <w:rFonts w:ascii="Times New Roman;serif" w:hAnsi="Times New Roman;serif"/>
          <w:b w:val="false"/>
          <w:color w:val="000000"/>
          <w:sz w:val="22"/>
        </w:rPr>
        <w:br/>
        <w:br/>
        <w:t>REPRESENTATIONS AND WARRANTIES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Loan Party represents and warrants to the Administrative Agent and the Lenders, as of the date made or deemed made,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6.01</w:t>
      </w:r>
      <w:r>
        <w:rPr>
          <w:rFonts w:ascii="Times New Roman;serif" w:hAnsi="Times New Roman;serif"/>
          <w:b w:val="false"/>
          <w:color w:val="000000"/>
          <w:sz w:val="22"/>
          <w:u w:val="single"/>
        </w:rPr>
        <w:t>Existence, Qualification and Power</w:t>
      </w:r>
      <w:r>
        <w:rPr>
          <w:rFonts w:ascii="Times New Roman;serif" w:hAnsi="Times New Roman;serif"/>
          <w:b w:val="false"/>
          <w:color w:val="000000"/>
          <w:sz w:val="22"/>
        </w:rPr>
        <w:t xml:space="preserve">. The Borrower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serif" w:hAnsi="Times New Roman;serif"/>
          <w:b w:val="false"/>
          <w:color w:val="000000"/>
          <w:sz w:val="22"/>
          <w:u w:val="single"/>
        </w:rPr>
        <w:t>clause (b)(i)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to the extent that failure to do so would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6.02</w:t>
      </w:r>
      <w:r>
        <w:rPr>
          <w:rFonts w:ascii="Times New Roman;serif" w:hAnsi="Times New Roman;serif"/>
          <w:b w:val="false"/>
          <w:color w:val="000000"/>
          <w:sz w:val="22"/>
          <w:u w:val="single"/>
        </w:rPr>
        <w:t>Authorization; No Contravention</w:t>
      </w:r>
      <w:r>
        <w:rPr>
          <w:rFonts w:ascii="Times New Roman;serif" w:hAnsi="Times New Roman;serif"/>
          <w:b w:val="false"/>
          <w:color w:val="000000"/>
          <w:sz w:val="22"/>
        </w:rPr>
        <w:t xml:space="preserve">. The execution, delivery and performance by each Loan Party of each Loan Document to which such Person is a party have been duly authorized by all necessary corporate or other organizational action, and do not (a) contravene the terms of any of such Person’s Organization Documents; (b) conflict with or result in any breach or contravention of, or the creation of (or the requirement to create)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each case referred to in </w:t>
      </w:r>
      <w:r>
        <w:rPr>
          <w:rFonts w:ascii="Times New Roman;serif" w:hAnsi="Times New Roman;serif"/>
          <w:b w:val="false"/>
          <w:color w:val="000000"/>
          <w:sz w:val="22"/>
          <w:u w:val="single"/>
        </w:rPr>
        <w:t>clause (b)</w:t>
      </w:r>
      <w:r>
        <w:rPr>
          <w:rFonts w:ascii="Times New Roman;serif" w:hAnsi="Times New Roman;serif"/>
          <w:b w:val="false"/>
          <w:color w:val="000000"/>
          <w:sz w:val="22"/>
        </w:rPr>
        <w:t>, to the extent such breach, contravention or violation would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6.03</w:t>
      </w:r>
      <w:r>
        <w:rPr>
          <w:rFonts w:ascii="Times New Roman;serif" w:hAnsi="Times New Roman;serif"/>
          <w:b w:val="false"/>
          <w:color w:val="000000"/>
          <w:sz w:val="22"/>
          <w:u w:val="single"/>
        </w:rPr>
        <w:t>Governmental Authorization; Other Consents</w:t>
      </w:r>
      <w:r>
        <w:rPr>
          <w:rFonts w:ascii="Times New Roman;serif" w:hAnsi="Times New Roman;serif"/>
          <w:b w:val="false"/>
          <w:color w:val="000000"/>
          <w:sz w:val="22"/>
        </w:rPr>
        <w:t>. 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(i) those that have already been obtained and are in full force and effect and (ii) filings to perfect the Liens created by the Collateral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6.04</w:t>
      </w:r>
      <w:r>
        <w:rPr>
          <w:rFonts w:ascii="Times New Roman;serif" w:hAnsi="Times New Roman;serif"/>
          <w:b w:val="false"/>
          <w:color w:val="000000"/>
          <w:sz w:val="22"/>
          <w:u w:val="single"/>
        </w:rPr>
        <w:t>Binding Effect</w:t>
      </w:r>
      <w:r>
        <w:rPr>
          <w:rFonts w:ascii="Times New Roman;serif" w:hAnsi="Times New Roman;serif"/>
          <w:b w:val="false"/>
          <w:color w:val="000000"/>
          <w:sz w:val="22"/>
        </w:rPr>
        <w:t>. Each Loan Document has been duly executed and delivered by each Loan Party that is party thereto. Each Loan Document constitutes a legal, valid and binding obligation of each Loan Party that is party thereto, enforceable against such Loan Party that is party thereto in accordance with its terms.</w:t>
      </w:r>
    </w:p>
    <w:p>
      <w:pPr>
        <w:pStyle w:val="TextBody"/>
        <w:bidi w:val="0"/>
        <w:spacing w:lineRule="auto" w:line="240" w:before="0" w:after="240"/>
        <w:ind w:left="0" w:right="0" w:firstLine="720"/>
        <w:jc w:val="both"/>
        <w:rPr/>
      </w:pPr>
      <w:r>
        <w:rPr>
          <w:rFonts w:ascii="Times New Roman;serif" w:hAnsi="Times New Roman;serif"/>
          <w:b w:val="false"/>
          <w:color w:val="000000"/>
          <w:sz w:val="22"/>
        </w:rPr>
        <w:t>6.05</w:t>
      </w:r>
      <w:r>
        <w:rPr>
          <w:rFonts w:ascii="Times New Roman;serif" w:hAnsi="Times New Roman;serif"/>
          <w:b w:val="false"/>
          <w:color w:val="000000"/>
          <w:sz w:val="22"/>
          <w:u w:val="single"/>
        </w:rPr>
        <w:t>Financial Statements; No Material Adverse Effect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financial statements delivered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have been prepared in accordance with GAAP (except as may otherwise be permitted under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and present fairly (on the basis disclosed in the footnotes to such financial statements) the financial condition, results of operations and cash flows as of the dates thereof and for the periods covered thereby.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Since the date of the Audited Financial Statements, there has been no event or circumstance, either individually or in the aggregate, that has had or would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6.06</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are no actions, suits, investigations, criminal prosecutions, civil investigative demands, imposition of criminal or civil penalties, proceedings, claims or disputes pending or, to the knowledge of the Responsible Officers of any Loan Party, threatened, at law, in equity, in arbitration or before any Governmental Authority, by or against the Borrower or any of its Subsidiaries or against any of their properties, revenues, officers or other member of their management that (a) purport to affect or pertain to this Agreement or any other Loan Document or any of the transactions contemplated hereby or (b) would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6.07</w:t>
      </w:r>
      <w:r>
        <w:rPr>
          <w:rFonts w:ascii="Times New Roman;serif" w:hAnsi="Times New Roman;serif"/>
          <w:b w:val="false"/>
          <w:color w:val="000000"/>
          <w:sz w:val="22"/>
          <w:u w:val="single"/>
        </w:rPr>
        <w:t>No Default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Neither the Borrower nor any of its Subsidiaries is in default under or with respect to any Contractual Obligation that would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 Default or Event of Default has occurred and is continuing.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6.08</w:t>
      </w:r>
      <w:r>
        <w:rPr>
          <w:rFonts w:ascii="Times New Roman;serif" w:hAnsi="Times New Roman;serif"/>
          <w:b w:val="false"/>
          <w:color w:val="000000"/>
          <w:sz w:val="22"/>
          <w:u w:val="single"/>
        </w:rPr>
        <w:t>Ownership of Property; Liens</w:t>
      </w:r>
      <w:r>
        <w:rPr>
          <w:rFonts w:ascii="Times New Roman;serif" w:hAnsi="Times New Roman;serif"/>
          <w:b w:val="false"/>
          <w:color w:val="000000"/>
          <w:sz w:val="22"/>
        </w:rPr>
        <w:t>. Each of the Borrower and its Subsidiaries has good record and marketable title in fee simple to, or valid leasehold interests in, all real property necessary in the ordinary conduct of its business, except for such defects in title as would not reasonably be expected to have a Material Adverse Effect. The property of the Borrower and its Subsidiaries is not subject to any Liens other than Permitted Liens.</w:t>
      </w:r>
    </w:p>
    <w:p>
      <w:pPr>
        <w:pStyle w:val="TextBody"/>
        <w:bidi w:val="0"/>
        <w:spacing w:lineRule="auto" w:line="240" w:before="0" w:after="240"/>
        <w:ind w:left="0" w:right="0" w:firstLine="720"/>
        <w:jc w:val="both"/>
        <w:rPr/>
      </w:pPr>
      <w:r>
        <w:rPr>
          <w:rFonts w:ascii="Times New Roman;serif" w:hAnsi="Times New Roman;serif"/>
          <w:b w:val="false"/>
          <w:color w:val="000000"/>
          <w:sz w:val="22"/>
        </w:rPr>
        <w:t>6.09</w:t>
      </w:r>
      <w:r>
        <w:rPr>
          <w:rFonts w:ascii="Times New Roman;serif" w:hAnsi="Times New Roman;serif"/>
          <w:b w:val="false"/>
          <w:color w:val="000000"/>
          <w:sz w:val="22"/>
          <w:u w:val="single"/>
        </w:rPr>
        <w:t>Environmental Compliance</w:t>
      </w:r>
      <w:r>
        <w:rPr>
          <w:rFonts w:ascii="Times New Roman;serif" w:hAnsi="Times New Roman;serif"/>
          <w:b w:val="false"/>
          <w:color w:val="000000"/>
          <w:sz w:val="22"/>
        </w:rPr>
        <w:t>. Except in each case as would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facilities and real properties owned, leased or operated by the Borrower or any of its Subsidiaries (the “</w:t>
      </w:r>
      <w:r>
        <w:rPr>
          <w:rFonts w:ascii="Times New Roman;serif" w:hAnsi="Times New Roman;serif"/>
          <w:b w:val="false"/>
          <w:color w:val="000000"/>
          <w:sz w:val="22"/>
          <w:u w:val="single"/>
        </w:rPr>
        <w:t>Facilities</w:t>
      </w:r>
      <w:r>
        <w:rPr>
          <w:color w:val="000000"/>
        </w:rPr>
        <w:t>”</w:t>
      </w:r>
      <w:r>
        <w:rPr>
          <w:rFonts w:ascii="Times New Roman;serif" w:hAnsi="Times New Roman;serif"/>
          <w:b w:val="false"/>
          <w:color w:val="000000"/>
          <w:sz w:val="22"/>
        </w:rPr>
        <w:t>) and all operations at the Facilities are in compliance with all applicable Environmental Laws, and there is no violation of any Environmental Law with respect to the Facilities or the businesses operated by the Borrower and its Subsidiaries at such time (the “</w:t>
      </w:r>
      <w:r>
        <w:rPr>
          <w:rFonts w:ascii="Times New Roman;serif" w:hAnsi="Times New Roman;serif"/>
          <w:b w:val="false"/>
          <w:color w:val="000000"/>
          <w:sz w:val="22"/>
          <w:u w:val="single"/>
        </w:rPr>
        <w:t>Businesses</w:t>
      </w:r>
      <w:r>
        <w:rPr>
          <w:color w:val="000000"/>
        </w:rPr>
        <w:t>”</w:t>
      </w:r>
      <w:r>
        <w:rPr>
          <w:rFonts w:ascii="Times New Roman;serif" w:hAnsi="Times New Roman;serif"/>
          <w:b w:val="false"/>
          <w:color w:val="000000"/>
          <w:sz w:val="22"/>
        </w:rPr>
        <w:t>), and there are no conditions relating to the Facilities or the Businesses that could give rise to liability under any applicable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None of the Facilities contains, or has previously contained, any Hazardous Materials at, on or under the Facilities in amounts or concentrations that constitute or constituted a violation of, or could give rise to liability under,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Neither the Borrower nor any of its Subsidiaries has received any written or verbal notice of, or inquiry from any Governmental Authority regarding, any violation, alleged violation, non-compliance, liability or potential liability regarding environmental matters or compliance with Environmental Laws with regard to any of the Facilities or any of the Businesses, nor does any Responsible Officer of any Loan Party have knowledge or reason to believe that any such notice will be received or is being threatened.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Hazardous Materials have not been transported or disposed of from the Facilities, or generated, treated, stored or disposed of at, on or under any of the Facilities or any other location, in each case by or on behalf of the Borrower or any of its Subsidiaries in violation of, or in a manner that would be reasonably likely to give rise to liability under, any applicable Environmental Law.</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 judicial proceeding or governmental or administrative action is pending or, to the knowledge of the Responsible Officers of any Loan Party, threatened, under any Environmental Law to which the Borrower or any of its Subsidiaries is or will be named as a party, nor are there any consent decrees or other decrees, consent orders, administrative orders or other orders, or other administrative or judicial requirements outstanding under any Environmental Law with respect to the Borrower, any Subsidiary, the Facilities or the Businesses.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There has been no release or threat of release of Hazardous Materials at or from the Facilities, or arising from or related to the operations (including, without limitation, disposal) of the Borrower or any of its Subsidiaries in connection with the Facilities or otherwise in connection with the Businesses, in violation of or in amounts or in a manner that could give rise to liability under Environmental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6.10</w:t>
      </w:r>
      <w:r>
        <w:rPr>
          <w:rFonts w:ascii="Times New Roman;serif" w:hAnsi="Times New Roman;serif"/>
          <w:b w:val="false"/>
          <w:color w:val="000000"/>
          <w:sz w:val="22"/>
          <w:u w:val="single"/>
        </w:rPr>
        <w:t>Insurance</w:t>
      </w:r>
      <w:r>
        <w:rPr>
          <w:rFonts w:ascii="Times New Roman;serif" w:hAnsi="Times New Roman;serif"/>
          <w:b w:val="false"/>
          <w:color w:val="000000"/>
          <w:sz w:val="22"/>
        </w:rPr>
        <w:t>.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6.11</w:t>
      </w:r>
      <w:r>
        <w:rPr>
          <w:rFonts w:ascii="Times New Roman;serif" w:hAnsi="Times New Roman;serif"/>
          <w:b w:val="false"/>
          <w:color w:val="000000"/>
          <w:sz w:val="22"/>
          <w:u w:val="single"/>
        </w:rPr>
        <w:t>Taxes</w:t>
      </w:r>
      <w:r>
        <w:rPr>
          <w:rFonts w:ascii="Times New Roman;serif" w:hAnsi="Times New Roman;serif"/>
          <w:b w:val="false"/>
          <w:color w:val="000000"/>
          <w:sz w:val="22"/>
        </w:rPr>
        <w:t>. The Borrower and its Subsidiaries have filed all federal and state income tax and all other material tax returns and reports required to be filed, and have paid all federal and state income taxes and all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of its Subsidiaries that would, if made, have a Material Adverse Effect. Neither the Borrower nor any of its Subsidiaries is party to any tax sharing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6.12</w:t>
      </w:r>
      <w:r>
        <w:rPr>
          <w:rFonts w:ascii="Times New Roman;serif" w:hAnsi="Times New Roman;serif"/>
          <w:b w:val="false"/>
          <w:color w:val="000000"/>
          <w:sz w:val="22"/>
          <w:u w:val="single"/>
        </w:rPr>
        <w:t>ERISA Compliance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There are no pending or, to the knowledge of the Responsible Officers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 No ERISA Event has occurred, and neither any Loan Party nor any ERISA Affiliate is aware of any fact, event or circumstance that could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neither any Loan Party nor any ERISA Affiliate knows of any facts or circumstances that could reasonably be expected to cause the funding target attainment percentage for any such plan to drop below 60% as of the most recent valuation date; (iv) neither any Loan Party nor any ERISA Affiliate has incurred any liability to the PBGC other than for the payment of premiums, and there are no premium payments which have become due that are unpaid; (v) neither any Loan Party nor any ERISA Affiliate has engaged in a transaction that could be subject to Section 4069 or Section 4212(c) of ERISA; and (vi) no Pension Plan has been terminated by the plan administrator thereof nor by the PBGC, and no event or circumstance has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occurred or exists that could reasonably be expected to cause the PBGC to institute proceedings under Title IV of ERISA to terminate any Pension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Borrower is not and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6.13</w:t>
      </w:r>
      <w:r>
        <w:rPr>
          <w:rFonts w:ascii="Times New Roman;serif" w:hAnsi="Times New Roman;serif"/>
          <w:b w:val="false"/>
          <w:color w:val="000000"/>
          <w:sz w:val="22"/>
          <w:u w:val="single"/>
        </w:rPr>
        <w:t>Subsidiaries</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6.13</w:t>
      </w:r>
      <w:r>
        <w:rPr>
          <w:color w:val="000000"/>
        </w:rPr>
        <w:t xml:space="preserve"> </w:t>
      </w:r>
      <w:r>
        <w:rPr>
          <w:rFonts w:ascii="Times New Roman;serif" w:hAnsi="Times New Roman;serif"/>
          <w:b w:val="false"/>
          <w:color w:val="000000"/>
          <w:sz w:val="22"/>
        </w:rPr>
        <w:t>is a complete and accurate list as of the Closing Date of each Subsidiary, together with (a) jurisdiction of incorporation or organization, (b) number of shares of each class of Equity Interests outstanding, (c) percentage of outstanding shares of each class owned (directly or indirectly) by the Borrower or any of its Subsidiaries and (d) a notation as to which Subsidiaries are Immaterial Domestic Subsidiaries. The outstanding Equity Interests of each Subsidiary are validly issued, fully paid and, to the extent applicable, non-assessable.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6.14</w:t>
      </w:r>
      <w:r>
        <w:rPr>
          <w:rFonts w:ascii="Times New Roman;serif" w:hAnsi="Times New Roman;serif"/>
          <w:b w:val="false"/>
          <w:color w:val="000000"/>
          <w:sz w:val="22"/>
          <w:u w:val="single"/>
        </w:rPr>
        <w:t>Margin Regulations; Investment Company Act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is not engaged and will not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25% of the value of the assets (of the Borrower and its Subsidiaries on a consolidated basis) subject to the provisions of </w:t>
      </w:r>
      <w:r>
        <w:rPr>
          <w:rFonts w:ascii="Times New Roman;serif" w:hAnsi="Times New Roman;serif"/>
          <w:b w:val="false"/>
          <w:color w:val="000000"/>
          <w:sz w:val="22"/>
          <w:u w:val="single"/>
        </w:rPr>
        <w:t>Section 8.01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8.05</w:t>
      </w:r>
      <w:r>
        <w:rPr>
          <w:color w:val="000000"/>
        </w:rPr>
        <w:t xml:space="preserve"> </w:t>
      </w:r>
      <w:r>
        <w:rPr>
          <w:rFonts w:ascii="Times New Roman;serif" w:hAnsi="Times New Roman;serif"/>
          <w:b w:val="false"/>
          <w:color w:val="000000"/>
          <w:sz w:val="22"/>
        </w:rPr>
        <w:t xml:space="preserve">or subject to any restriction contained in any agreement or instrument between any Borrower and any Lender or any Affiliate of any Lender relating to Indebtedness and within the scope of </w:t>
      </w:r>
      <w:r>
        <w:rPr>
          <w:rFonts w:ascii="Times New Roman;serif" w:hAnsi="Times New Roman;serif"/>
          <w:b w:val="false"/>
          <w:color w:val="000000"/>
          <w:sz w:val="22"/>
          <w:u w:val="single"/>
        </w:rPr>
        <w:t>Section 9.01(e)</w:t>
      </w:r>
      <w:r>
        <w:rPr>
          <w:color w:val="000000"/>
        </w:rPr>
        <w:t xml:space="preserve"> </w:t>
      </w:r>
      <w:r>
        <w:rPr>
          <w:rFonts w:ascii="Times New Roman;serif" w:hAnsi="Times New Roman;serif"/>
          <w:b w:val="false"/>
          <w:color w:val="000000"/>
          <w:sz w:val="22"/>
        </w:rPr>
        <w:t>will be margin stock.</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None of the Borrower, any Person Controlling the Borrower, or any Subsidiary is or is required to be registered as an “investment company” under the Investment Company Act of 1940.</w:t>
      </w:r>
    </w:p>
    <w:p>
      <w:pPr>
        <w:pStyle w:val="TextBody"/>
        <w:bidi w:val="0"/>
        <w:spacing w:lineRule="auto" w:line="240" w:before="0" w:after="240"/>
        <w:ind w:left="0" w:right="0" w:firstLine="720"/>
        <w:jc w:val="both"/>
        <w:rPr/>
      </w:pPr>
      <w:r>
        <w:rPr>
          <w:rFonts w:ascii="Times New Roman;serif" w:hAnsi="Times New Roman;serif"/>
          <w:b w:val="false"/>
          <w:color w:val="000000"/>
          <w:sz w:val="22"/>
        </w:rPr>
        <w:t>6.15</w:t>
      </w:r>
      <w:r>
        <w:rPr>
          <w:rFonts w:ascii="Times New Roman;serif" w:hAnsi="Times New Roman;serif"/>
          <w:b w:val="false"/>
          <w:color w:val="000000"/>
          <w:sz w:val="22"/>
          <w:u w:val="single"/>
        </w:rPr>
        <w:t>Disclosure</w:t>
      </w:r>
      <w:r>
        <w:rPr>
          <w:rFonts w:ascii="Times New Roman;serif" w:hAnsi="Times New Roman;serif"/>
          <w:b w:val="false"/>
          <w:color w:val="000000"/>
          <w:sz w:val="22"/>
        </w:rPr>
        <w:t xml:space="preserve">. Each Loan Party has disclosed to the Administrative Agent and the Lenders all agreements, instruments and corporate or other restrictions to which it or any of its Subsidiaries is subject, and all other matters known to it, that would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projected financial information, the Loan Parties represent only that such information was prepared in good faith based upon assumptions believed to be reasonable at the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6.16</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Each of the Borrower and its Subsidiaries is in compliance with the requirements of all Laws and all orders, writs, injunctions and decrees applicable to it or its properties, except in such instances in which (x) such requirement of Law or order, writ, injunction or decree is being contested in good faith by appropriate proceedings diligently conducted or (y) the failure to comply therewith would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6.17</w:t>
      </w:r>
      <w:r>
        <w:rPr>
          <w:rFonts w:ascii="Times New Roman;serif" w:hAnsi="Times New Roman;serif"/>
          <w:b w:val="false"/>
          <w:color w:val="000000"/>
          <w:sz w:val="22"/>
          <w:u w:val="single"/>
        </w:rPr>
        <w:t>Intellectual Property; Licenses, Etc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and its Subsidiaries own, or possess the legal right to use all trademarks, service marks, trade names, copyrights, patents, patent rights, franchises, licenses and other intellectual property rights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are, collectively, “</w:t>
      </w:r>
      <w:r>
        <w:rPr>
          <w:rFonts w:ascii="Times New Roman;serif" w:hAnsi="Times New Roman;serif"/>
          <w:b w:val="false"/>
          <w:color w:val="000000"/>
          <w:sz w:val="22"/>
          <w:u w:val="single"/>
        </w:rPr>
        <w:t>IP Rights</w:t>
      </w:r>
      <w:r>
        <w:rPr>
          <w:color w:val="000000"/>
        </w:rPr>
        <w:t>”</w:t>
      </w:r>
      <w:r>
        <w:rPr>
          <w:rFonts w:ascii="Times New Roman;serif" w:hAnsi="Times New Roman;serif"/>
          <w:b w:val="false"/>
          <w:color w:val="000000"/>
          <w:sz w:val="22"/>
        </w:rPr>
        <w:t xml:space="preserve">) that are reasonably necessary for the operation of their respective businesses without conflict with the rights of any other Person except, in the case of the IP Rights described in </w:t>
      </w:r>
      <w:r>
        <w:rPr>
          <w:rFonts w:ascii="Times New Roman;serif" w:hAnsi="Times New Roman;serif"/>
          <w:b w:val="false"/>
          <w:color w:val="000000"/>
          <w:sz w:val="22"/>
          <w:u w:val="single"/>
        </w:rPr>
        <w:t>clause (ii)</w:t>
      </w:r>
      <w:r>
        <w:rPr>
          <w:rFonts w:ascii="Times New Roman;serif" w:hAnsi="Times New Roman;serif"/>
          <w:b w:val="false"/>
          <w:color w:val="000000"/>
          <w:sz w:val="22"/>
        </w:rPr>
        <w:t>, to the extent that the failure to do so would not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Set forth on </w:t>
      </w:r>
      <w:r>
        <w:rPr>
          <w:rFonts w:ascii="Times New Roman;serif" w:hAnsi="Times New Roman;serif"/>
          <w:b w:val="false"/>
          <w:color w:val="000000"/>
          <w:sz w:val="22"/>
          <w:u w:val="single"/>
        </w:rPr>
        <w:t>Schedule 6.17</w:t>
      </w:r>
      <w:r>
        <w:rPr>
          <w:color w:val="000000"/>
        </w:rPr>
        <w:t xml:space="preserve"> </w:t>
      </w:r>
      <w:r>
        <w:rPr>
          <w:rFonts w:ascii="Times New Roman;serif" w:hAnsi="Times New Roman;serif"/>
          <w:b w:val="false"/>
          <w:color w:val="000000"/>
          <w:sz w:val="22"/>
        </w:rPr>
        <w:t>is a list of all material IP Rights that the Borrower or any of its Subsidiaries owns which are registered or pending registration, in each case together with the jurisdiction in which such IP Right is registered or pending registration.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Except for such claims and infringements that would not reasonably be expected to have a Material Adverse Effect, no claim has been asserted and is pending by any Person challenging or questioning the use of any IP Rights or the validity or effectiveness of any IP Rights, and, to the knowledge of the Responsible Officers of any Loan Party, the use of any IP Rights by the Borrower or any of its Subsidiaries, the granting of a right or a license in respect of any IP Rights from the Borrower or any of its Subsidiaries or any slogan or other advertising device, product, process, method, substance, part or other material now employed, or now contemplated to be employed, by the Borrower or any of its Subsidiaries does not infringe on any rights of any other Person except where such infringement would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As of the Closing Date, none of the IP Rights owned by the Borrower or any of its Subsidiaries is subject to any material licensing agreement or similar arrangement.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6.18</w:t>
      </w:r>
      <w:r>
        <w:rPr>
          <w:rFonts w:ascii="Times New Roman;serif" w:hAnsi="Times New Roman;serif"/>
          <w:b w:val="false"/>
          <w:color w:val="000000"/>
          <w:sz w:val="22"/>
          <w:u w:val="single"/>
        </w:rPr>
        <w:t>Solvency</w:t>
      </w:r>
      <w:r>
        <w:rPr>
          <w:rFonts w:ascii="Times New Roman;serif" w:hAnsi="Times New Roman;serif"/>
          <w:b w:val="false"/>
          <w:color w:val="000000"/>
          <w:sz w:val="22"/>
        </w:rPr>
        <w:t>. The Borrower and its Subsidiaries, taken as a whole, are Solvent.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6.19</w:t>
      </w:r>
      <w:r>
        <w:rPr>
          <w:rFonts w:ascii="Times New Roman;serif" w:hAnsi="Times New Roman;serif"/>
          <w:b w:val="false"/>
          <w:color w:val="000000"/>
          <w:sz w:val="22"/>
          <w:u w:val="single"/>
        </w:rPr>
        <w:t>Perfection of Security Interests in the Collateral</w:t>
      </w:r>
      <w:r>
        <w:rPr>
          <w:rFonts w:ascii="Times New Roman;serif" w:hAnsi="Times New Roman;serif"/>
          <w:b w:val="false"/>
          <w:color w:val="000000"/>
          <w:sz w:val="22"/>
        </w:rPr>
        <w:t>. The Collateral Documents create valid security interests in, and Liens on, the Collateral purported to be covered thereby, which security interests and Liens are currently perfected security interests and Liens, prior to all other Liens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Security Agreement</w:t>
      </w:r>
      <w:r>
        <w:rPr>
          <w:rFonts w:ascii="Times New Roman;serif" w:hAnsi="Times New Roman;serif"/>
          <w:b w:val="false"/>
          <w:color w:val="000000"/>
          <w:sz w:val="22"/>
        </w:rPr>
        <w:t>. The Security Agreement is effective to create in favor of the Collateral Agent, for the benefit of the holders of the Obligations, a legal, valid and enforceable security interest in the Collateral identified therein, except to the extent the enforceability thereof may be limited by applicable Debtor Relief Laws affecting creditors’ rights generally and by equitable principles of law (regardless of whether enforcement is sought in equity or at law) and, when UCC financing statements (or other appropriate notices) in appropriate form are duly filed at the locations identified in the Security Agreement, the Security Agreement shall create a fully perfected Lien on, and security interest in, all right, title and interest of the grantors thereunder in such Collateral, in which a security interest may be perfected by the filing of a UCC financing statement in each case prior and superior in right to any other Lien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Pledge Agreement</w:t>
      </w:r>
      <w:r>
        <w:rPr>
          <w:rFonts w:ascii="Times New Roman;serif" w:hAnsi="Times New Roman;serif"/>
          <w:b w:val="false"/>
          <w:color w:val="000000"/>
          <w:sz w:val="22"/>
        </w:rPr>
        <w:t>. The Pledge Agreement is effective to create in favor of the Collateral Agent, for the benefit of the holders of the Obligations, a legal, valid and enforceable security interest in the Collateral identified therein, except to the extent the enforceability thereof may be limited by applicable Debtor Relief Laws affecting creditors’ rights generally and by equitable principles of law (regardless of whether enforcement is sought in equity or at law) and the Pledge Agreement shall create a fully perfected Lien on, and security interest in, all right, title and interest of the pledgors thereunder in such Collateral, in each case prior and superior in right to any other Lien (i) with respect to any such Collateral that is a “security” (as such term is defined in the UCC) and is evidenced by a certificate, when such Collateral is delivered to the Collateral Agent with duly executed stock powers with respect thereto, (ii) with respect to any such Collateral that is a “security” (as such term is defined in the UCC) but is not evidenced by a certificate, when UCC financing statements in appropriate form are filed in the appropriate filing offices in the jurisdiction of organization of the pledgor or when “control” (as such term is defined in the UCC) is established by the Collateral Agent over such interests in accordance with the provision of Section 8-106 of the UCC, or any successor provision, and (iii) with respect to any such Collateral that is not a “security” (as such term is defined in the UCC), when UCC financing statements in appropriate form are filed in the appropriate filing offices in the jurisdiction of organization of the pledgor.</w:t>
      </w:r>
    </w:p>
    <w:p>
      <w:pPr>
        <w:pStyle w:val="TextBody"/>
        <w:bidi w:val="0"/>
        <w:spacing w:lineRule="auto" w:line="240" w:before="0" w:after="240"/>
        <w:ind w:left="0" w:right="0" w:firstLine="720"/>
        <w:jc w:val="both"/>
        <w:rPr/>
      </w:pPr>
      <w:r>
        <w:rPr>
          <w:rFonts w:ascii="Times New Roman;serif" w:hAnsi="Times New Roman;serif"/>
          <w:b w:val="false"/>
          <w:color w:val="000000"/>
          <w:sz w:val="22"/>
        </w:rPr>
        <w:t>6.20</w:t>
      </w:r>
      <w:r>
        <w:rPr>
          <w:rFonts w:ascii="Times New Roman;serif" w:hAnsi="Times New Roman;serif"/>
          <w:b w:val="false"/>
          <w:color w:val="000000"/>
          <w:sz w:val="22"/>
          <w:u w:val="single"/>
        </w:rPr>
        <w:t>Business Locations; Taxpayer Identification Number</w:t>
      </w:r>
      <w:r>
        <w:rPr>
          <w:rFonts w:ascii="Times New Roman;serif" w:hAnsi="Times New Roman;serif"/>
          <w:b w:val="false"/>
          <w:color w:val="000000"/>
          <w:sz w:val="22"/>
        </w:rPr>
        <w:t xml:space="preserve">. Set forth on </w:t>
      </w:r>
      <w:r>
        <w:rPr>
          <w:rFonts w:ascii="Times New Roman;serif" w:hAnsi="Times New Roman;serif"/>
          <w:b w:val="false"/>
          <w:color w:val="000000"/>
          <w:sz w:val="22"/>
          <w:u w:val="single"/>
        </w:rPr>
        <w:t>Schedule 6.20-1</w:t>
      </w:r>
      <w:r>
        <w:rPr>
          <w:color w:val="000000"/>
        </w:rPr>
        <w:t xml:space="preserve"> </w:t>
      </w:r>
      <w:r>
        <w:rPr>
          <w:rFonts w:ascii="Times New Roman;serif" w:hAnsi="Times New Roman;serif"/>
          <w:b w:val="false"/>
          <w:color w:val="000000"/>
          <w:sz w:val="22"/>
        </w:rPr>
        <w:t xml:space="preserve">is the chief executive office, U.S. taxpayer identification number and organizational identification number of each Loan Party as of the Closing Date. The exact legal name and state of organization of each Loan Party as of the Closing Date is as set forth on the signature pages hereto. Except as set forth on </w:t>
      </w:r>
      <w:r>
        <w:rPr>
          <w:rFonts w:ascii="Times New Roman;serif" w:hAnsi="Times New Roman;serif"/>
          <w:b w:val="false"/>
          <w:color w:val="000000"/>
          <w:sz w:val="22"/>
          <w:u w:val="single"/>
        </w:rPr>
        <w:t>Schedule 6.20-2</w:t>
      </w:r>
      <w:r>
        <w:rPr>
          <w:rFonts w:ascii="Times New Roman;serif" w:hAnsi="Times New Roman;serif"/>
          <w:b w:val="false"/>
          <w:color w:val="000000"/>
          <w:sz w:val="22"/>
        </w:rPr>
        <w:t xml:space="preserve">, no Loan Party has during the five years preceding the Closing Date (i) changed its legal name, (ii)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changed its jurisdiction of formation, incorporation or organization, or (iii) been party to a merger, consolidation or other change in structure.</w:t>
      </w:r>
    </w:p>
    <w:p>
      <w:pPr>
        <w:pStyle w:val="TextBody"/>
        <w:bidi w:val="0"/>
        <w:spacing w:lineRule="auto" w:line="240" w:before="0" w:after="240"/>
        <w:ind w:left="0" w:right="0" w:firstLine="720"/>
        <w:jc w:val="both"/>
        <w:rPr/>
      </w:pPr>
      <w:r>
        <w:rPr>
          <w:rFonts w:ascii="Times New Roman;serif" w:hAnsi="Times New Roman;serif"/>
          <w:b w:val="false"/>
          <w:color w:val="000000"/>
          <w:sz w:val="22"/>
        </w:rPr>
        <w:t>6.21</w:t>
      </w:r>
      <w:r>
        <w:rPr>
          <w:rFonts w:ascii="Times New Roman;serif" w:hAnsi="Times New Roman;serif"/>
          <w:b w:val="false"/>
          <w:color w:val="000000"/>
          <w:sz w:val="22"/>
          <w:u w:val="single"/>
        </w:rPr>
        <w:t>Licensing and Accreditation</w:t>
      </w:r>
      <w:r>
        <w:rPr>
          <w:rFonts w:ascii="Times New Roman;serif" w:hAnsi="Times New Roman;serif"/>
          <w:b w:val="false"/>
          <w:color w:val="000000"/>
          <w:sz w:val="22"/>
        </w:rPr>
        <w:t>. Except to the extent it would not reasonably be expected to have a Material Adverse Effect, each of the Borrower and its Subsidiaries and, to the knowledge of the Responsible Officers of any Loan Party, has, to the extent applicable: (a) obtained (or been duly assigned) all required certifications, approvals or determinations as required by the relevant state Governmental Authority for the acquisition, construction, expansion of, investment in or operation of its businesses as currently operated, (b) obtained and maintains in good standing all required licenses, permits, authorizations, registrations and approvals of each Governmental Authority necessary to the conduct of its business, including without limitation a license to provide the professional services provided by such Person; (c) to the extent prudent and customary in the industry in which it is engaged, obtained and maintains accreditation from all generally recognized accrediting agencies; and (d) ensured that all such required licenses or restricted certifications and accreditations are in full force and effect on the date hereof and have not been revoked or suspended or otherwise limited.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6.22</w:t>
      </w:r>
      <w:r>
        <w:rPr>
          <w:rFonts w:ascii="Times New Roman;serif" w:hAnsi="Times New Roman;serif"/>
          <w:b w:val="false"/>
          <w:color w:val="000000"/>
          <w:sz w:val="22"/>
          <w:u w:val="single"/>
        </w:rPr>
        <w:t>Labor Matters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There are no collective bargaining agreements or Multiemployer Plans covering the employees of the Borrower or any Subsidiary as of the Closing Date other than, with respect to a Subsidiary, as may arise under or pursuant to applicable statutory law under the laws of the jurisdiction governing such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the Borrower nor any Subsidiary has suffered any strikes, walkouts, work stoppages or other material labor difficulty in the five years preceding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6.23</w:t>
      </w:r>
      <w:r>
        <w:rPr>
          <w:rFonts w:ascii="Times New Roman;serif" w:hAnsi="Times New Roman;serif"/>
          <w:b w:val="false"/>
          <w:color w:val="000000"/>
          <w:sz w:val="22"/>
          <w:u w:val="single"/>
        </w:rPr>
        <w:t>OFAC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Neither the Borrower nor any of its Subsidiaries, nor to the knowledge of the Borrower and the other Loan Parties,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(iii) located, organized or resident in a Designated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and each of its Subsidiaries and, to the knowledge of the Borrower and the other Loan Parties, their respective officers, directors, agents, Affiliates and representatives, are in compliance in all material respects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6.24</w:t>
      </w:r>
      <w:r>
        <w:rPr>
          <w:rFonts w:ascii="Times New Roman;serif" w:hAnsi="Times New Roman;serif"/>
          <w:b w:val="false"/>
          <w:color w:val="000000"/>
          <w:sz w:val="22"/>
          <w:u w:val="single"/>
        </w:rPr>
        <w:t>Affected Financial Institutions</w:t>
      </w:r>
      <w:r>
        <w:rPr>
          <w:rFonts w:ascii="Times New Roman;serif" w:hAnsi="Times New Roman;serif"/>
          <w:b w:val="false"/>
          <w:color w:val="000000"/>
          <w:sz w:val="22"/>
        </w:rPr>
        <w:t>. No Loan Party is an Affected Financial Institution.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6.25</w:t>
      </w:r>
      <w:r>
        <w:rPr>
          <w:rFonts w:ascii="Times New Roman;serif" w:hAnsi="Times New Roman;serif"/>
          <w:b w:val="false"/>
          <w:color w:val="000000"/>
          <w:sz w:val="22"/>
          <w:u w:val="single"/>
        </w:rPr>
        <w:t>Covered Entities</w:t>
      </w:r>
      <w:r>
        <w:rPr>
          <w:rFonts w:ascii="Times New Roman;serif" w:hAnsi="Times New Roman;serif"/>
          <w:b w:val="false"/>
          <w:color w:val="000000"/>
          <w:sz w:val="22"/>
        </w:rPr>
        <w:t>. No Loan Party is a Covered Entity.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6.26</w:t>
      </w:r>
      <w:r>
        <w:rPr>
          <w:rFonts w:ascii="Times New Roman;serif" w:hAnsi="Times New Roman;serif"/>
          <w:b w:val="false"/>
          <w:color w:val="000000"/>
          <w:sz w:val="22"/>
          <w:u w:val="single"/>
        </w:rPr>
        <w:t>Beneficial Ownership Certification</w:t>
      </w:r>
      <w:r>
        <w:rPr>
          <w:rFonts w:ascii="Times New Roman;serif" w:hAnsi="Times New Roman;serif"/>
          <w:b w:val="false"/>
          <w:color w:val="000000"/>
          <w:sz w:val="22"/>
        </w:rPr>
        <w:t>. As of the Closing Date, the information included in the Beneficial Ownership Certification, if applicable, is true and correct in all respects</w:t>
      </w:r>
      <w:r>
        <w:rPr>
          <w:rFonts w:ascii="Times New Roman;serif" w:hAnsi="Times New Roman;serif"/>
          <w:b w:val="false"/>
          <w:i/>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6.27</w:t>
      </w:r>
      <w:r>
        <w:rPr>
          <w:rFonts w:ascii="Times New Roman;serif" w:hAnsi="Times New Roman;serif"/>
          <w:b w:val="false"/>
          <w:color w:val="000000"/>
          <w:sz w:val="22"/>
          <w:u w:val="single"/>
        </w:rPr>
        <w:t>Outbound Investment Rules</w:t>
      </w:r>
      <w:r>
        <w:rPr>
          <w:rFonts w:ascii="Times New Roman;serif" w:hAnsi="Times New Roman;serif"/>
          <w:b w:val="false"/>
          <w:color w:val="000000"/>
          <w:sz w:val="22"/>
        </w:rPr>
        <w:t xml:space="preserve">. Neither the Borrower nor any Subsidiary is a “covered foreign person” as that term is used in the Outbound Investment Rules. Neither the Borrower nor any Subsidiary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Borrower or such Subsidiary were a United States Person, or (c) any other activity that would cause the Administrative Agent, any Lender, the L/C Issuer or the Swing Line Lender to be in violation of the Outbound Investment Rules or cause the Administrative Agent, any Lender, the L/C Issuer or the Swing Line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Lender to be legally prohibited by the Outbound Investment Rules from performing under this Agreement or any other Loan Document.</w:t>
      </w:r>
    </w:p>
    <w:p>
      <w:pPr>
        <w:pStyle w:val="TextBody"/>
        <w:bidi w:val="0"/>
        <w:spacing w:lineRule="auto" w:line="240" w:before="0" w:after="240"/>
        <w:jc w:val="center"/>
        <w:rPr/>
      </w:pPr>
      <w:r>
        <w:rPr>
          <w:rFonts w:ascii="Times New Roman;serif" w:hAnsi="Times New Roman;serif"/>
          <w:b w:val="false"/>
          <w:color w:val="000000"/>
          <w:sz w:val="22"/>
        </w:rPr>
        <w:t>Article VII</w:t>
      </w:r>
      <w:r>
        <w:rPr>
          <w:rFonts w:ascii="Times New Roman;serif" w:hAnsi="Times New Roman;serif"/>
          <w:b w:val="false"/>
          <w:color w:val="000000"/>
          <w:sz w:val="22"/>
        </w:rPr>
        <w:br/>
        <w:br/>
        <w:t>AFFIRMATIVE COVENANTS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So long as any Lender shall have any Commitment hereunder, any Loan or other Obligation hereunder shall remain unpaid or unsatisfied, or any Letter of Credit shall remain outstanding, the Loan Parties shall and shall cause each Subsidiary to:</w:t>
      </w:r>
    </w:p>
    <w:p>
      <w:pPr>
        <w:pStyle w:val="TextBody"/>
        <w:bidi w:val="0"/>
        <w:spacing w:lineRule="auto" w:line="240" w:before="0" w:after="240"/>
        <w:ind w:left="0" w:right="0" w:firstLine="720"/>
        <w:jc w:val="both"/>
        <w:rPr/>
      </w:pPr>
      <w:r>
        <w:rPr>
          <w:rFonts w:ascii="Times New Roman;serif" w:hAnsi="Times New Roman;serif"/>
          <w:b w:val="false"/>
          <w:color w:val="000000"/>
          <w:sz w:val="22"/>
        </w:rPr>
        <w:t>7.01</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Deliver to the Administrative Agent, in form and detail reasonably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as soon as available, but in any event within ninety days after the end of each fiscal year or, if earlier, 15 days after the date required to be filed with the SEC (without giving effect to any extension permitted by the SEC)), commencing with the fiscal year ending December 31, 2025, consolidated financial statements for the Borrower and its Subsidiaries, including a balance sheet as at the end of such fiscal year, and the related statements of income or operations, changes in cash flows and changes in shareholders’ equity (on a consolidated basis only) for such fiscal year, all in reasonable detail and prepared in accordance with GAAP, and in the case of such consolidated statements,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soon as available, but in any event within, forty-five days after the end of each of the first three fiscal quarters (or, if earlier, 5 days after the date required to be filed with the SEC (without giving effect to any extension permitted by the SEC)), commencing with the fiscal quarter ending June 30, 2025, consolidated financial statements for the Borrower and its Subsidiaries, including a balance sheet as at the end of such fiscal quarter, and the related statements of income or operations, changes in cash flows and changes in shareholders’ equity (on a consolidated basis only) for the fiscal quarter and portion of the fiscal year then ended, all in reasonable detail and in the case of such consolidated statements certified by the chief executive officer, chief financial officer, chief accounting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w:t>
      </w:r>
    </w:p>
    <w:p>
      <w:pPr>
        <w:pStyle w:val="TextBody"/>
        <w:bidi w:val="0"/>
        <w:spacing w:lineRule="auto" w:line="288" w:before="0" w:after="240"/>
        <w:jc w:val="both"/>
        <w:rPr/>
      </w:pPr>
      <w:r>
        <w:rPr>
          <w:rFonts w:ascii="Times New Roman;serif" w:hAnsi="Times New Roman;serif"/>
          <w:b w:val="false"/>
          <w:color w:val="000000"/>
          <w:sz w:val="22"/>
        </w:rPr>
        <w:t xml:space="preserve">As to any information contained in materials furnished pursuant to </w:t>
      </w:r>
      <w:r>
        <w:rPr>
          <w:rFonts w:ascii="Times New Roman;serif" w:hAnsi="Times New Roman;serif"/>
          <w:b w:val="false"/>
          <w:color w:val="000000"/>
          <w:sz w:val="22"/>
          <w:u w:val="single"/>
        </w:rPr>
        <w:t>Section 7.02(d)</w:t>
      </w:r>
      <w:r>
        <w:rPr>
          <w:rFonts w:ascii="Times New Roman;serif" w:hAnsi="Times New Roman;serif"/>
          <w:b w:val="false"/>
          <w:color w:val="000000"/>
          <w:sz w:val="22"/>
        </w:rPr>
        <w:t xml:space="preserve">, the Borrower shall not be separately required to furnish such information under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above, but the foregoing shall not be in derogation of the obligation of the Borrower to furnish the information and materials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at the times specified therein.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7.02</w:t>
      </w:r>
      <w:r>
        <w:rPr>
          <w:rFonts w:ascii="Times New Roman;serif" w:hAnsi="Times New Roman;serif"/>
          <w:b w:val="false"/>
          <w:color w:val="000000"/>
          <w:sz w:val="22"/>
          <w:u w:val="single"/>
        </w:rPr>
        <w:t>Certificates; Other Information</w:t>
      </w:r>
      <w:r>
        <w:rPr>
          <w:rFonts w:ascii="Times New Roman;serif" w:hAnsi="Times New Roman;serif"/>
          <w:b w:val="false"/>
          <w:color w:val="000000"/>
          <w:sz w:val="22"/>
        </w:rPr>
        <w:t>. Deliver to the Administrative Agent and each Lender, in form and detail reasonably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concurrently with the delivery of the financial statements referred to in </w:t>
      </w:r>
      <w:r>
        <w:rPr>
          <w:rFonts w:ascii="Times New Roman;serif" w:hAnsi="Times New Roman;serif"/>
          <w:b w:val="false"/>
          <w:color w:val="000000"/>
          <w:sz w:val="22"/>
          <w:u w:val="single"/>
        </w:rPr>
        <w:t>Section 7.01(a)</w:t>
      </w:r>
      <w:r>
        <w:rPr>
          <w:rFonts w:ascii="Times New Roman;serif" w:hAnsi="Times New Roman;serif"/>
          <w:b w:val="false"/>
          <w:color w:val="000000"/>
          <w:sz w:val="22"/>
        </w:rPr>
        <w:t>, a certificate of its independent certified public accountants certifying such financial statements and stating that in making the examination necessary therefor no knowledge was obtained of any Event of Default under the financial covenants set forth herein or, if any such Event of Default shall exist, stating the nature and status of such event;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concurrently with the delivery of the financial statements referred to in </w:t>
      </w:r>
      <w:r>
        <w:rPr>
          <w:rFonts w:ascii="Times New Roman;serif" w:hAnsi="Times New Roman;serif"/>
          <w:b w:val="false"/>
          <w:color w:val="000000"/>
          <w:sz w:val="22"/>
          <w:u w:val="single"/>
        </w:rPr>
        <w:t>Sections 7.01(a)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a duly completed Compliance Certificate signed by the chief executive officer, chief financial officer, chief accounting officer, treasurer or controller of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not more than 60 days after the end of each fiscal year of the Borrower, commencing with the fiscal year ending December 31, 2025, annual budget prepared by management of the Borrower, in form and detail reasonably satisfactory to the Administrative Agent, of consolidated balance sheets and statements of income or operations and cash flows of the Borrower and its Subsidiaries for the immediately following fiscal year (including the fiscal year in which the Maturity Date occurs);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promptly after the same are available, copies of each annual report, proxy or financial statement or other report or communication sent to the equityholders of the Borrower or any of its Subsidiaries, and copies of all annual, regular, periodic and special reports and registration statements which the Borrower or any of its Subsidiaries may file or be required to file with the SEC under Section 13 or 15(d) of the Securities Exchange Act of 1934, and not otherwise required to be delivered to the Administrative Agent pursuant 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promptly after any request by the Administrative Agent, copies of any detailed audit reports, management letters or recommendations submitted to the board of directors (or the audit committee of the board of directors) of the Borrower by independent accountants in connection with the accounts or books of the Borrower or any of its Subsidiaries, or any audit of any of them;</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promptly, and in any event within seven Business Days after receipt thereof by the Borrower or any of its Subsidiaries, copies of each notice or other correspondence received from the SEC (or comparable agency in any applicable non-U.S. jurisdiction) concerning any investigation or possible investigation or other inquiry by such agency regarding financial or other operational results of the Borrower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to the extent the Borrower qualifies as a “legal entity customer” under the Beneficial Ownership Regulation, an updated Beneficial Ownership Certification promptly following any change in the information provided in the Beneficial Ownership Certification delivered to any Lender in relation to the Borrower that would result in a change to the list of beneficial owners identified in such certification;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promptly, such additional information regarding the business, financial or corporate affairs of the Borrower or any of its Subsidiaries, or compliance with the terms of the Loan Documents, as the Administrative Agent may from time to time reasonably request.</w:t>
      </w:r>
    </w:p>
    <w:p>
      <w:pPr>
        <w:pStyle w:val="TextBody"/>
        <w:bidi w:val="0"/>
        <w:spacing w:lineRule="auto" w:line="288" w:before="0" w:after="240"/>
        <w:jc w:val="both"/>
        <w:rPr/>
      </w:pPr>
      <w:r>
        <w:rPr>
          <w:rFonts w:ascii="Times New Roman;serif" w:hAnsi="Times New Roman;serif"/>
          <w:b w:val="false"/>
          <w:color w:val="000000"/>
          <w:sz w:val="22"/>
        </w:rPr>
        <w:t xml:space="preserve">Documents required to be delivered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7.02(d)</w:t>
      </w:r>
      <w:r>
        <w:rPr>
          <w:color w:val="000000"/>
        </w:rPr>
        <w:t xml:space="preserve"> </w:t>
      </w:r>
      <w:r>
        <w:rPr>
          <w:rFonts w:ascii="Times New Roman;serif" w:hAnsi="Times New Roman;serif"/>
          <w:b w:val="false"/>
          <w:color w:val="000000"/>
          <w:sz w:val="22"/>
        </w:rPr>
        <w:t xml:space="preserve">(to the extent any such documents are included in materials otherwise filed with the SEC) may be delivered electronically and if so delivered, shall be deemed to have been delivered on the date (i) on which such documents are posted, or a link provided thereto on the Borrower’s website on the Internet at the website address listed on </w:t>
      </w:r>
      <w:r>
        <w:rPr>
          <w:rFonts w:ascii="Times New Roman;serif" w:hAnsi="Times New Roman;serif"/>
          <w:b w:val="false"/>
          <w:color w:val="000000"/>
          <w:sz w:val="22"/>
          <w:u w:val="single"/>
        </w:rPr>
        <w:t>Schedule 11.02</w:t>
      </w:r>
      <w:r>
        <w:rPr>
          <w:rFonts w:ascii="Times New Roman;serif" w:hAnsi="Times New Roman;serif"/>
          <w:b w:val="false"/>
          <w:color w:val="000000"/>
          <w:sz w:val="22"/>
        </w:rPr>
        <w:t xml:space="preserve">; or (ii) on which such documents are posted on behalf of the Borrower on an Internet or intranet website, if any, to which the Administrative Agent and the Lenders have access (whether a commercial, third-party website or whether sponsored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paper copies of such documents shall be delivered to the Administrative Agent on request, and delivery of such paper copies shall continue until written notice from the Administrative Agent that such deliveries may cease, and (ii) the Borrower shall notify the Administrative Agent (by telecopier or electronic mail) of the posting of any such documents and provide to the Administrative Agent by electronic mail electronic versions (</w:t>
      </w:r>
      <w:r>
        <w:rPr>
          <w:rFonts w:ascii="Times New Roman;serif" w:hAnsi="Times New Roman;serif"/>
          <w:b w:val="false"/>
          <w:color w:val="000000"/>
          <w:sz w:val="22"/>
          <w:u w:val="single"/>
        </w:rPr>
        <w:t>i.e.</w:t>
      </w:r>
      <w:r>
        <w:rPr>
          <w:rFonts w:ascii="Times New Roman;serif" w:hAnsi="Times New Roman;serif"/>
          <w:b w:val="false"/>
          <w:color w:val="000000"/>
          <w:sz w:val="22"/>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 Loan Parties hereby acknowledge that (a) the Administrative Agent and/or an Affiliate thereof may, but shall not be obligated to, make available to the Lenders and the L/C Issuer materials and/or information provided by or on behalf of the Loan Parties hereunder (collectively,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by posting the Borrower Materials on IntraLinks or another similar electronic transmission system (the “</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and (b) certain of the Lenders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Borrower or its Subsidiaries and Affiliates, or the respective securities of any of the foregoing, and who may be engaged in investment and other market-related activities with respect to such Persons’ securities. The Loan Parties hereby agree that so long as any of the Loan Parties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Loan Parties shall be deemed to have authorized the Administrative Agent, any Affiliate thereof, the Arrangers, the L/C Issuer and the Lenders to treat such Borrower Materials as not containing any material non-public information (although it may be sensitive and proprietary) with respect to the Loan Parties or their securities for purposes of United States federal and state securities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to the extent such Borrower Materials constitute Information, they shall be treated as set forth in </w:t>
      </w:r>
      <w:r>
        <w:rPr>
          <w:rFonts w:ascii="Times New Roman;serif" w:hAnsi="Times New Roman;serif"/>
          <w:b w:val="false"/>
          <w:color w:val="000000"/>
          <w:sz w:val="22"/>
          <w:u w:val="single"/>
        </w:rPr>
        <w:t>Section 11.07</w:t>
      </w:r>
      <w:r>
        <w:rPr>
          <w:rFonts w:ascii="Times New Roman;serif" w:hAnsi="Times New Roman;serif"/>
          <w:b w:val="false"/>
          <w:color w:val="000000"/>
          <w:sz w:val="22"/>
        </w:rPr>
        <w:t>); (y) all Borrower Materials marked “PUBLIC” are permitted to be made available through a portion of the Platform designated as “Public Side Information”; and (z) the Administrative Agent and any Affiliate thereof and the Arrangers shall be entitled to treat any Borrower Materials that are not marked “PUBLIC” as being suitable only for posting on a portion of the Platform not designated “Public Side Information”. Notwithstanding the foregoing, the Loan Parties shall be under no obligation to mark any Borrower Materials “PUBLIC.”</w:t>
      </w:r>
    </w:p>
    <w:p>
      <w:pPr>
        <w:pStyle w:val="TextBody"/>
        <w:bidi w:val="0"/>
        <w:spacing w:lineRule="auto" w:line="240" w:before="0" w:after="240"/>
        <w:ind w:left="0" w:right="0" w:firstLine="720"/>
        <w:jc w:val="both"/>
        <w:rPr/>
      </w:pPr>
      <w:r>
        <w:rPr>
          <w:rFonts w:ascii="Times New Roman;serif" w:hAnsi="Times New Roman;serif"/>
          <w:b w:val="false"/>
          <w:color w:val="000000"/>
          <w:sz w:val="22"/>
        </w:rPr>
        <w:t>7.03</w:t>
      </w:r>
      <w:r>
        <w:rPr>
          <w:rFonts w:ascii="Times New Roman;serif" w:hAnsi="Times New Roman;serif"/>
          <w:b w:val="false"/>
          <w:color w:val="000000"/>
          <w:sz w:val="22"/>
          <w:u w:val="single"/>
        </w:rPr>
        <w:t>Notices</w:t>
      </w:r>
      <w:r>
        <w:rPr>
          <w:rFonts w:ascii="Times New Roman;serif" w:hAnsi="Times New Roman;serif"/>
          <w:b w:val="false"/>
          <w:color w:val="000000"/>
          <w:sz w:val="22"/>
        </w:rPr>
        <w:t>. Promptly notify the Administrative Agent and each Lender 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occurrence of any Default or Event of Default;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any matter that has resulted or would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occurrence of any ERISA Event,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material change in accounting policies or financial reporting practices by the Borrower or any of its Subsidiaries, including any determination by the Borrower referred to in </w:t>
      </w:r>
      <w:r>
        <w:rPr>
          <w:rFonts w:ascii="Times New Roman;serif" w:hAnsi="Times New Roman;serif"/>
          <w:b w:val="false"/>
          <w:color w:val="000000"/>
          <w:sz w:val="22"/>
          <w:u w:val="single"/>
        </w:rPr>
        <w:t>Section 2.10(b)</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 xml:space="preserve">Each notice pursuant to this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serif" w:hAnsi="Times New Roman;serif"/>
          <w:b w:val="false"/>
          <w:color w:val="000000"/>
          <w:sz w:val="22"/>
          <w:u w:val="single"/>
        </w:rPr>
        <w:t>Section 7.03(a)</w:t>
      </w:r>
      <w:r>
        <w:rPr>
          <w:color w:val="000000"/>
        </w:rPr>
        <w:t xml:space="preserve"> </w:t>
      </w:r>
      <w:r>
        <w:rPr>
          <w:rFonts w:ascii="Times New Roman;serif" w:hAnsi="Times New Roman;serif"/>
          <w:b w:val="false"/>
          <w:color w:val="000000"/>
          <w:sz w:val="22"/>
        </w:rPr>
        <w:t>shall describe with particularity any and all provisions of this Agreement and any other Loan Document that have been breached.</w:t>
      </w:r>
    </w:p>
    <w:p>
      <w:pPr>
        <w:pStyle w:val="TextBody"/>
        <w:bidi w:val="0"/>
        <w:spacing w:lineRule="auto" w:line="240" w:before="0" w:after="240"/>
        <w:ind w:left="0" w:right="0" w:firstLine="720"/>
        <w:jc w:val="both"/>
        <w:rPr/>
      </w:pPr>
      <w:r>
        <w:rPr>
          <w:rFonts w:ascii="Times New Roman;serif" w:hAnsi="Times New Roman;serif"/>
          <w:b w:val="false"/>
          <w:color w:val="000000"/>
          <w:sz w:val="22"/>
        </w:rPr>
        <w:t>7.04</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Pay and discharge as the same shall become due and payable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7.05</w:t>
      </w:r>
      <w:r>
        <w:rPr>
          <w:rFonts w:ascii="Times New Roman;serif" w:hAnsi="Times New Roman;serif"/>
          <w:b w:val="false"/>
          <w:color w:val="000000"/>
          <w:sz w:val="22"/>
          <w:u w:val="single"/>
        </w:rPr>
        <w:t>Preservation of Existence, Etc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Other than any Immaterial Domestic Subsidiary, preserve, renew and maintain in full force and effect its legal existence under the Laws of the jurisdiction of its organization except in a transaction expressly permitted by </w:t>
      </w:r>
      <w:r>
        <w:rPr>
          <w:rFonts w:ascii="Times New Roman;serif" w:hAnsi="Times New Roman;serif"/>
          <w:b w:val="false"/>
          <w:color w:val="000000"/>
          <w:sz w:val="22"/>
          <w:u w:val="single"/>
        </w:rPr>
        <w:t>Section 8.04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8.05</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Preserve, renew and maintain in full force and effect its good standing under the Laws of the jurisdiction of its organization except in a transaction permitted by </w:t>
      </w:r>
      <w:r>
        <w:rPr>
          <w:rFonts w:ascii="Times New Roman;serif" w:hAnsi="Times New Roman;serif"/>
          <w:b w:val="false"/>
          <w:color w:val="000000"/>
          <w:sz w:val="22"/>
          <w:u w:val="single"/>
        </w:rPr>
        <w:t>Section 8.04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8.05</w:t>
      </w:r>
      <w:r>
        <w:rPr>
          <w:color w:val="000000"/>
        </w:rPr>
        <w:t xml:space="preserve"> </w:t>
      </w:r>
      <w:r>
        <w:rPr>
          <w:rFonts w:ascii="Times New Roman;serif" w:hAnsi="Times New Roman;serif"/>
          <w:b w:val="false"/>
          <w:color w:val="000000"/>
          <w:sz w:val="22"/>
        </w:rPr>
        <w:t>except to the extent that the failure to do so would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Take all reasonable action to maintain all rights, privileges, permits, licenses and franchises necessary or desirable in the normal conduct of its business, except to the extent that the failure to do so would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Preserve or renew all of its IP Rights, the non-preservation of which would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7.06</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Maintain, preserve and protect all of its material properties and equipment necessary in the operation of its business in good working order and condition, ordinary wear and tear excepted.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Make all necessary repairs thereto and renewals and replacements thereof, except where the failure to do so would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Use the standard of care typical in the industry in the operation and maintenance of its facilities.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7.07</w:t>
      </w:r>
      <w:r>
        <w:rPr>
          <w:rFonts w:ascii="Times New Roman;serif" w:hAnsi="Times New Roman;serif"/>
          <w:b w:val="false"/>
          <w:color w:val="000000"/>
          <w:sz w:val="22"/>
          <w:u w:val="single"/>
        </w:rPr>
        <w:t>Maintenance of Insurance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Maintain in full force and effect insurance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Cause the Administrative Agent to be named as lender’s loss payee or mortgagee, its successors and/or assigns,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days (or such lesser amount as the Administrative Agent may agree) prior written notice before any such policy or policies shall be altered or canceled.</w:t>
      </w:r>
    </w:p>
    <w:p>
      <w:pPr>
        <w:pStyle w:val="TextBody"/>
        <w:bidi w:val="0"/>
        <w:spacing w:lineRule="auto" w:line="240" w:before="0" w:after="240"/>
        <w:ind w:left="0" w:right="0" w:firstLine="720"/>
        <w:jc w:val="both"/>
        <w:rPr/>
      </w:pPr>
      <w:r>
        <w:rPr>
          <w:rFonts w:ascii="Times New Roman;serif" w:hAnsi="Times New Roman;serif"/>
          <w:b w:val="false"/>
          <w:color w:val="000000"/>
          <w:sz w:val="22"/>
        </w:rPr>
        <w:t>7.08</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Except to the extent the failure to do so would not reasonably be expected to have a Material Adverse Effect, comply with all Laws and all restrictions and requirements imposed by any Governmental Authority; and obtain and maintain all licenses, permits, certifications, registrations and approvals of all applicable Governmental Authorities as are required for the conduct of its business as currently conducted and herein contemplated;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Conduct its business in compliance in all material respects with the United States Foreign Corrupt Practices Act of 1977, the UK Bribery Act 2010, and other similar anti-corruption legislation in other jurisdictions, and maintain policies and procedures designed to promote and achieve compliance with such laws.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7.09</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Maintain proper books of record and account with entries that are full, true and correct in all material respects in conformity with GAAP consistently applied shall be made of all financial transactions and matters involving the assets and business of the Loan Parties and their Subsidiaries,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Maintain such books of record and account in material conformity with all applicable requirements of any Governmental Authority having regulatory jurisdiction over the Loan Parties and their Subsidiaries,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2"/>
        </w:rPr>
        <w:t>7.10</w:t>
      </w:r>
      <w:r>
        <w:rPr>
          <w:rFonts w:ascii="Times New Roman;serif" w:hAnsi="Times New Roman;serif"/>
          <w:b w:val="false"/>
          <w:color w:val="000000"/>
          <w:sz w:val="22"/>
          <w:u w:val="single"/>
        </w:rPr>
        <w:t>Inspection Rights</w:t>
      </w:r>
      <w:r>
        <w:rPr>
          <w:rFonts w:ascii="Times New Roman;serif" w:hAnsi="Times New Roman;serif"/>
          <w:b w:val="false"/>
          <w:color w:val="000000"/>
          <w:sz w:val="22"/>
        </w:rPr>
        <w:t xml:space="preserve">. Permit representatives and independent contractors of the Administrative Agent and the Lenders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 absent an Event of Default, the Borrower shall be required to pay for only one such visit and/or inspection by the Administrative Agent in any fiscal year and (ii) when an Event of Default exists the Administrative Agent and the Lenders (or any of their respective representatives or independent contractors) may do any of the foregoing at the expense of the Borrower at any time during normal business hours and without advance notice. Each Lender shall be permitted to have representatives or independent contractors of such Lender accompany the Administrative Agent on any visit described in this clause at the sole cost of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7.11</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Use the proceeds of the Credit Extensions (a) to refinance existing Indebtedness; and (b) for working capital, capital expenditures, share repurchases, Permitted Acquisitions and other general corporate purposes in each case not in contravention of any Law or of any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7.12</w:t>
      </w:r>
      <w:r>
        <w:rPr>
          <w:rFonts w:ascii="Times New Roman;serif" w:hAnsi="Times New Roman;serif"/>
          <w:b w:val="false"/>
          <w:color w:val="000000"/>
          <w:sz w:val="22"/>
          <w:u w:val="single"/>
        </w:rPr>
        <w:t>Additional Subsidiaries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w:t>
      </w:r>
      <w:r>
        <w:rPr>
          <w:rFonts w:ascii="Times New Roman;serif" w:hAnsi="Times New Roman;serif"/>
          <w:b w:val="false"/>
          <w:color w:val="000000"/>
          <w:sz w:val="22"/>
        </w:rPr>
        <w:t>. The Borrower and/or the Borrower will give prompt notice of the formation or acquisition of any Subsidiary. The notice will include information on the jurisdiction of organization, the number and class of Equity Interests outstanding and ownership thereof (including options, warrants, rights or conversion or purchase relating thereto) and other information as the Administrative Agent may request.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Domestic Subsidiaries</w:t>
      </w:r>
      <w:r>
        <w:rPr>
          <w:rFonts w:ascii="Times New Roman;serif" w:hAnsi="Times New Roman;serif"/>
          <w:b w:val="false"/>
          <w:color w:val="000000"/>
          <w:sz w:val="22"/>
        </w:rPr>
        <w:t>. Domestic Subsidiaries (other than any Immaterial Domestic Subsidiary) of the Loan Parties will be joined as a Guarantor hereunder within ninety (90) days of the formation or acquisition thereof by execution and delivery of a Guarantor Joinder Agreement, or guaranty agreement or other arrangement reasonably acceptable to the Administrative Agent, and such other documentation as the Administrative Agent may reasonably require, together with copies of resolutions, Organization Documents and favorable legal opinions, in form and substance reasonably acceptable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7.13</w:t>
      </w:r>
      <w:r>
        <w:rPr>
          <w:rFonts w:ascii="Times New Roman;serif" w:hAnsi="Times New Roman;serif"/>
          <w:b w:val="false"/>
          <w:color w:val="000000"/>
          <w:sz w:val="22"/>
          <w:u w:val="single"/>
        </w:rPr>
        <w:t>Pledged Assets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Equity Interests</w:t>
      </w:r>
      <w:r>
        <w:rPr>
          <w:rFonts w:ascii="Times New Roman;serif" w:hAnsi="Times New Roman;serif"/>
          <w:b w:val="false"/>
          <w:color w:val="000000"/>
          <w:sz w:val="22"/>
        </w:rPr>
        <w:t xml:space="preserve">. Pledge or cause to be pledged (i) 100% of the Equity Interests in the Borrower, (ii) 100% of the issued and outstanding Equity Interests of each Domestic Subsidiary and (iii) 65% (or such greater percentage that (A) would not reasonably be expected to cause the undistributed earnings of such Material First-Tier Foreign Subsidiary as determined for United States federal income tax purposes to be treated as a deemed dividend to such Material First-Tier Foreign Subsidiary’s United States parent and (B) would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Material First-Tier Foreign Subsidiary directly owned by any Loan Party in each case to be subject at all times to a first priority, perfected Lien in favor of the Administrative Agent, for the benefit of the holders of the Obligations, to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secure the Obligations pursuant to the Collateral Documents (subject only to Permitted Liens, if any), and, in connection with the foregoing, deliver (or cause to be delivered) to the Administrative Agent joinder agreements and such other documentation as the Administrative Agent may request, including, any filings and deliveries to perfect such Liens (including, among other things, undated transfer powers executed in blank where appropriate), Organization Documents, resolutions and favorable opinions of counsel all in form, content and scope reasonably satisfactory to the Administrative Agent. Such pledged interests and deliveries in connection therewith will be provided promptly, but in the case of Equity Interests in Subsidiaries formed or acquired after the Closing Date, in any event within ninety (90) days of formation or acquisition in the case of Domestic Subsidiaries and ninety days of formation, acquisition or otherwise becoming a Material First-Tier Foreign Subsidiary in the case of Foreign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Other Personal Property</w:t>
      </w:r>
      <w:r>
        <w:rPr>
          <w:rFonts w:ascii="Times New Roman;serif" w:hAnsi="Times New Roman;serif"/>
          <w:b w:val="false"/>
          <w:color w:val="000000"/>
          <w:sz w:val="22"/>
        </w:rPr>
        <w:t>. Cause all personal property (other than Excluded Property) of each Loan Party to be subject at all times to first priority (subject to Permitted Liens), perfected Liens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reasonably request including filings and deliveries necessary to perfect such Liens, Organization Documents, resolutions and favorable opinions of counsel to such Person, all in form, content and scope reasonably satisfactory to the Administrative Agent. Such liens in personal property and deliveries in connection therewith will be provided promptly, but in the case of Subsidiaries formed or acquired after the Closing Date, in any event within with thirty days of formation or acquisition.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7.14</w:t>
      </w:r>
      <w:r>
        <w:rPr>
          <w:rFonts w:ascii="Times New Roman;serif" w:hAnsi="Times New Roman;serif"/>
          <w:b w:val="false"/>
          <w:color w:val="000000"/>
          <w:sz w:val="22"/>
          <w:u w:val="single"/>
        </w:rPr>
        <w:t>Sanctions</w:t>
      </w:r>
      <w:r>
        <w:rPr>
          <w:rFonts w:ascii="Times New Roman;serif" w:hAnsi="Times New Roman;serif"/>
          <w:b w:val="false"/>
          <w:color w:val="000000"/>
          <w:sz w:val="22"/>
        </w:rPr>
        <w:t>. The Borrower will not, directly or indirectly, use the proceeds of any Credit Extension, or lend, contribute or otherwise provide such proceeds to any Subsidiary, joint venture partner or other individual or entity, to fund activities of or business with any individual or entity in a Designated Jurisdiction that, at the time of funding, is the subject of Sanctions, or in any other manner that will result in a violation by any individual or entity participating in the transaction, whether as Lender, Arranger, Administrative Agent, L/C Issuer, Swing Line Lender or otherwise, of Sanctions.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7.15</w:t>
      </w:r>
      <w:r>
        <w:rPr>
          <w:rFonts w:ascii="Times New Roman;serif" w:hAnsi="Times New Roman;serif"/>
          <w:b w:val="false"/>
          <w:color w:val="000000"/>
          <w:sz w:val="22"/>
          <w:u w:val="single"/>
        </w:rPr>
        <w:t>Post-Closing Obligations</w:t>
      </w:r>
      <w:r>
        <w:rPr>
          <w:rFonts w:ascii="Times New Roman;serif" w:hAnsi="Times New Roman;serif"/>
          <w:b w:val="false"/>
          <w:color w:val="000000"/>
          <w:sz w:val="22"/>
        </w:rPr>
        <w:t xml:space="preserve">. Deliver to the Administrative Agent (i) within ninety (90) days after the Closing Date, the original pledged stock certificates numbers sixteen (16) and seventeen (17), issued by Huron Eurasia India Private Limited and (ii) within sixty (60) days after the Closing Date, the original pledged stock certificate number one (1), issued by Huron Consulting Asia-Pacific Pte. Ltd. (in each case, or such later date as the Administrative Agent may allow in its sole discretion). </w:t>
      </w:r>
    </w:p>
    <w:p>
      <w:pPr>
        <w:pStyle w:val="TextBody"/>
        <w:bidi w:val="0"/>
        <w:spacing w:lineRule="auto" w:line="240" w:before="0" w:after="240"/>
        <w:jc w:val="center"/>
        <w:rPr/>
      </w:pPr>
      <w:r>
        <w:rPr>
          <w:rFonts w:ascii="Times New Roman;serif" w:hAnsi="Times New Roman;serif"/>
          <w:b w:val="false"/>
          <w:color w:val="000000"/>
          <w:sz w:val="22"/>
        </w:rPr>
        <w:t>Article VIII</w:t>
      </w:r>
      <w:r>
        <w:rPr>
          <w:rFonts w:ascii="Times New Roman;serif" w:hAnsi="Times New Roman;serif"/>
          <w:b w:val="false"/>
          <w:color w:val="000000"/>
          <w:sz w:val="22"/>
        </w:rPr>
        <w:br/>
        <w:br/>
        <w:t>NEGATIVE COVENANTS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So long as any Lender shall have any Commitment hereunder, any Loan or other Obligation hereunder shall remain unpaid or unsatisfied, or any Letter of Credit shall remain outstanding, no Loan Party shall, nor shall it permit any Subsidiary to, directly or indirectly:</w:t>
      </w:r>
    </w:p>
    <w:p>
      <w:pPr>
        <w:pStyle w:val="TextBody"/>
        <w:bidi w:val="0"/>
        <w:spacing w:lineRule="auto" w:line="240" w:before="0" w:after="240"/>
        <w:ind w:left="0" w:right="0" w:firstLine="720"/>
        <w:jc w:val="both"/>
        <w:rPr/>
      </w:pPr>
      <w:r>
        <w:rPr>
          <w:rFonts w:ascii="Times New Roman;serif" w:hAnsi="Times New Roman;serif"/>
          <w:b w:val="false"/>
          <w:color w:val="000000"/>
          <w:sz w:val="22"/>
        </w:rPr>
        <w:t>8.01</w:t>
      </w:r>
      <w:r>
        <w:rPr>
          <w:rFonts w:ascii="Times New Roman;serif" w:hAnsi="Times New Roman;serif"/>
          <w:b w:val="false"/>
          <w:color w:val="000000"/>
          <w:sz w:val="22"/>
          <w:u w:val="single"/>
        </w:rPr>
        <w:t>Liens</w:t>
      </w:r>
      <w:r>
        <w:rPr>
          <w:rFonts w:ascii="Times New Roman;serif" w:hAnsi="Times New Roman;serif"/>
          <w:b w:val="false"/>
          <w:color w:val="000000"/>
          <w:sz w:val="22"/>
        </w:rPr>
        <w:t>. Create, incur, assume or suffer to exist any Lien upon any of its property, assets or revenues, whether now owned or hereafter acquired, other than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Liens securing the Loan Obligations hereunder, including cash collateral and other Adequate Assurance pledged to the L/C Issuer and the Swing Line Lender to secure obligations of Defaulting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Liens in favor of a Lender or any of its Affiliates pursuant to a Swap Contract or Treasury Management Agreement, but only to the extent that (i) the obligations under such Swap Contract or Treasury Management Agreement are permitted under </w:t>
      </w:r>
      <w:r>
        <w:rPr>
          <w:rFonts w:ascii="Times New Roman;serif" w:hAnsi="Times New Roman;serif"/>
          <w:b w:val="false"/>
          <w:color w:val="000000"/>
          <w:sz w:val="22"/>
          <w:u w:val="single"/>
        </w:rPr>
        <w:t>Section 8.03</w:t>
      </w:r>
      <w:r>
        <w:rPr>
          <w:rFonts w:ascii="Times New Roman;serif" w:hAnsi="Times New Roman;serif"/>
          <w:b w:val="false"/>
          <w:color w:val="000000"/>
          <w:sz w:val="22"/>
        </w:rPr>
        <w:t xml:space="preserve">, (ii) such Liens are on the same collateral that secures the Loan Obligations and (iii) the obligations under such Swap Contract or Treasury Management Agreement and the Loan Obligations share </w:t>
      </w:r>
      <w:r>
        <w:rPr>
          <w:rFonts w:ascii="Times New Roman;serif" w:hAnsi="Times New Roman;serif"/>
          <w:b w:val="false"/>
          <w:i/>
          <w:color w:val="000000"/>
          <w:sz w:val="22"/>
        </w:rPr>
        <w:t>pari</w:t>
      </w:r>
      <w:r>
        <w:rPr>
          <w:color w:val="000000"/>
        </w:rPr>
        <w:t xml:space="preserve"> </w:t>
      </w:r>
      <w:r>
        <w:rPr>
          <w:rFonts w:ascii="Times New Roman;serif" w:hAnsi="Times New Roman;serif"/>
          <w:b w:val="false"/>
          <w:i/>
          <w:color w:val="000000"/>
          <w:sz w:val="22"/>
        </w:rPr>
        <w:t>passu</w:t>
      </w:r>
      <w:r>
        <w:rPr>
          <w:color w:val="000000"/>
        </w:rPr>
        <w:t xml:space="preserve">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9.03</w:t>
      </w:r>
      <w:r>
        <w:rPr>
          <w:rFonts w:ascii="Times New Roman;serif" w:hAnsi="Times New Roman;serif"/>
          <w:b w:val="false"/>
          <w:color w:val="000000"/>
          <w:sz w:val="22"/>
        </w:rPr>
        <w:t>) in the collateral that is the subject of such Liens;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Liens existing on the date hereof and listed on </w:t>
      </w:r>
      <w:r>
        <w:rPr>
          <w:rFonts w:ascii="Times New Roman;serif" w:hAnsi="Times New Roman;serif"/>
          <w:b w:val="false"/>
          <w:color w:val="000000"/>
          <w:sz w:val="22"/>
          <w:u w:val="single"/>
        </w:rPr>
        <w:t>Schedule 8.01</w:t>
      </w:r>
      <w:r>
        <w:rPr>
          <w:color w:val="000000"/>
        </w:rPr>
        <w:t xml:space="preserve"> </w:t>
      </w:r>
      <w:r>
        <w:rPr>
          <w:rFonts w:ascii="Times New Roman;serif" w:hAnsi="Times New Roman;serif"/>
          <w:b w:val="false"/>
          <w:color w:val="000000"/>
          <w:sz w:val="22"/>
        </w:rPr>
        <w:t xml:space="preserve">and any renewals or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property covered thereby is not increased;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statutory Liens of landlords and Liens of carriers, warehousemen, mechanics, materialmen and suppliers and other Liens imposed by law or pursuant to customary reservations or retentions of title arising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Liens secure only amounts not overdue for more than ninety days or, if overdue for more than ninety days, are being contested in good faith by appropriate proceedings for which adequate reserves determined in accordance with GAAP have been established;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pledges or deposits in the ordinary course of business in connection with workers’ compensation, unemployment insurance and other social security legislation, other than any Lien imposed by ERISA;</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deposits to secure the performance of bids, trade contracts, licenses and leases (other than Indebtedness), statutory obligations, surety and appeal bonds, performance bonds and other obligations of a like nature incurred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Liens securing judgments for the payment of money (or appeal or other surety bonds relating to such judgments) not constituting an Event of Default under </w:t>
      </w:r>
      <w:r>
        <w:rPr>
          <w:rFonts w:ascii="Times New Roman;serif" w:hAnsi="Times New Roman;serif"/>
          <w:b w:val="false"/>
          <w:color w:val="000000"/>
          <w:sz w:val="22"/>
          <w:u w:val="single"/>
        </w:rPr>
        <w:t>Section 9.01(h)</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Liens securing Indebtedness permitted under </w:t>
      </w:r>
      <w:r>
        <w:rPr>
          <w:rFonts w:ascii="Times New Roman;serif" w:hAnsi="Times New Roman;serif"/>
          <w:b w:val="false"/>
          <w:color w:val="000000"/>
          <w:sz w:val="22"/>
          <w:u w:val="single"/>
        </w:rPr>
        <w:t>Section 8.03(e)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Liens do not at any time encumber any property other than the property financed by such Indebtedness and (ii) such Liens attach to such property concurrently with or within one hundred eighty days after the acquisition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licenses, sublicenses, leases or subleases granted to others not interfering in any material respect with the business of the Borrower or 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any interest of title of a lessor under, and Liens arising from UCC financing statements (or equivalent filings, registrations or agreements in foreign jurisdictions) relating to, leases permitted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Liens deemed to exist in connection with Investments in repurchase agreements permitted under </w:t>
      </w:r>
      <w:r>
        <w:rPr>
          <w:rFonts w:ascii="Times New Roman;serif" w:hAnsi="Times New Roman;serif"/>
          <w:b w:val="false"/>
          <w:color w:val="000000"/>
          <w:sz w:val="22"/>
          <w:u w:val="single"/>
        </w:rPr>
        <w:t>Section 8.02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normal and customary rights of setoff upon deposits of cash in favor of banks or other depository institutions;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Liens of a collection bank arising under Section 4-210 of the Uniform Commercial Code on items in the course of collection;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Liens arising on any real property as a result of any eminent domain, condemnation or similar proceeding being commenced with respect to such real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Liens on insurance policies and the proceeds thereof securing the financing of the premiums with respect thereto; and</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other Liens securing liabilities (other than Indebtedness) in an amount not to exceed $5 million in the aggregate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8.02</w:t>
      </w:r>
      <w:r>
        <w:rPr>
          <w:rFonts w:ascii="Times New Roman;serif" w:hAnsi="Times New Roman;serif"/>
          <w:b w:val="false"/>
          <w:color w:val="000000"/>
          <w:sz w:val="22"/>
          <w:u w:val="single"/>
        </w:rPr>
        <w:t>Investments</w:t>
      </w:r>
      <w:r>
        <w:rPr>
          <w:rFonts w:ascii="Times New Roman;serif" w:hAnsi="Times New Roman;serif"/>
          <w:b w:val="false"/>
          <w:color w:val="000000"/>
          <w:sz w:val="22"/>
        </w:rPr>
        <w:t>. Make any Investments,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Investments in the form of cash or Cash Equivalents;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Investments existing as of the Closing Date and set forth in </w:t>
      </w:r>
      <w:r>
        <w:rPr>
          <w:rFonts w:ascii="Times New Roman;serif" w:hAnsi="Times New Roman;serif"/>
          <w:b w:val="false"/>
          <w:color w:val="000000"/>
          <w:sz w:val="22"/>
          <w:u w:val="single"/>
        </w:rPr>
        <w:t>Schedule 8.02</w:t>
      </w:r>
      <w:r>
        <w:rPr>
          <w:color w:val="000000"/>
        </w:rPr>
        <w:t xml:space="preserve"> </w:t>
      </w:r>
      <w:r>
        <w:rPr>
          <w:rFonts w:ascii="Times New Roman;serif" w:hAnsi="Times New Roman;serif"/>
          <w:b w:val="false"/>
          <w:color w:val="000000"/>
          <w:sz w:val="22"/>
        </w:rPr>
        <w:t>(including investments in Foreign Subsidiaries), and extensions and renewals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Investments in any Person that is a Domestic Loan Party, provided that in the case of a loan or advance from a Foreign Subsidiary such loan or advance shall be subordinated prior to the Loan Obligations in a manner and to an extent reasonably acceptable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Investments by the Borrower and its Domestic Subsidiaries in Foreign Subsidiaries after the Closing Date in an aggregate amount not to exceed $40 million in any twelve-month period or $80 million from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Investments by Foreign Subsidiaries in other Foreign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Guarantees permitted by </w:t>
      </w:r>
      <w:r>
        <w:rPr>
          <w:rFonts w:ascii="Times New Roman;serif" w:hAnsi="Times New Roman;serif"/>
          <w:b w:val="false"/>
          <w:color w:val="000000"/>
          <w:sz w:val="22"/>
          <w:u w:val="single"/>
        </w:rPr>
        <w:t>Section 8.03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Permitted Acquisitions;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loans and advances to employees of the Borrower or any Subsidiary for reimbursable expenses in the ordinary course of business not to exceed $5 million in the aggregate at any time outstanding;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Investments consisting of the non-cash portion of consideration received in connection with Dispositions permitted pursuant to </w:t>
      </w:r>
      <w:r>
        <w:rPr>
          <w:rFonts w:ascii="Times New Roman;serif" w:hAnsi="Times New Roman;serif"/>
          <w:b w:val="false"/>
          <w:color w:val="000000"/>
          <w:sz w:val="22"/>
          <w:u w:val="single"/>
        </w:rPr>
        <w:t>Section 8.05</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Investments consisting of (i) Swap Contracts permitted by </w:t>
      </w:r>
      <w:r>
        <w:rPr>
          <w:rFonts w:ascii="Times New Roman;serif" w:hAnsi="Times New Roman;serif"/>
          <w:b w:val="false"/>
          <w:color w:val="000000"/>
          <w:sz w:val="22"/>
          <w:u w:val="single"/>
        </w:rPr>
        <w:t>Section 8.03(d)</w:t>
      </w:r>
      <w:r>
        <w:rPr>
          <w:color w:val="000000"/>
        </w:rPr>
        <w:t xml:space="preserve"> </w:t>
      </w:r>
      <w:r>
        <w:rPr>
          <w:rFonts w:ascii="Times New Roman;serif" w:hAnsi="Times New Roman;serif"/>
          <w:b w:val="false"/>
          <w:color w:val="000000"/>
          <w:sz w:val="22"/>
        </w:rPr>
        <w:t>and (ii) Permitted Bond Hedge Transactions and Permitted Warrant Transactions entered into in connection with Permitted Convertible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to the extent constituting Investments, the issuance of Letters of Credit for the account of Subsidiaries;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Investments of a nature not contemplated in the foregoing clauses in an amount not to exceed $50 million in the aggregate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8.03</w:t>
      </w:r>
      <w:r>
        <w:rPr>
          <w:rFonts w:ascii="Times New Roman;serif" w:hAnsi="Times New Roman;serif"/>
          <w:b w:val="false"/>
          <w:color w:val="000000"/>
          <w:sz w:val="22"/>
          <w:u w:val="single"/>
        </w:rPr>
        <w:t>Indebtedness</w:t>
      </w:r>
      <w:r>
        <w:rPr>
          <w:rFonts w:ascii="Times New Roman;serif" w:hAnsi="Times New Roman;serif"/>
          <w:b w:val="false"/>
          <w:color w:val="000000"/>
          <w:sz w:val="22"/>
        </w:rPr>
        <w:t>. Create, incur, assume or suffer to exist any Indebtedness,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Indebtedness under the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Indebtedness set forth in </w:t>
      </w:r>
      <w:r>
        <w:rPr>
          <w:rFonts w:ascii="Times New Roman;serif" w:hAnsi="Times New Roman;serif"/>
          <w:b w:val="false"/>
          <w:color w:val="000000"/>
          <w:sz w:val="22"/>
          <w:u w:val="single"/>
        </w:rPr>
        <w:t>Schedule 8.03</w:t>
      </w:r>
      <w:r>
        <w:rPr>
          <w:color w:val="000000"/>
        </w:rPr>
        <w:t xml:space="preserve"> </w:t>
      </w:r>
      <w:r>
        <w:rPr>
          <w:rFonts w:ascii="Times New Roman;serif" w:hAnsi="Times New Roman;serif"/>
          <w:b w:val="false"/>
          <w:color w:val="000000"/>
          <w:sz w:val="22"/>
        </w:rPr>
        <w:t xml:space="preserve">and renewals, refinancings and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amount of such Indebtedness is not increased at the time of such renewal, refinancing or extension except by an amount equal to a reasonable premium or other reasonable amount paid, and fees and expenses reasonably incurred, in connection with such refinancing and by an amount equal to any existing commitments unutilized thereunder and (ii) the material terms taken as a whole of such renewal, refinancing or extension are not materially less favorable to the Loan Parties and their Subsidiaries than the terms of the Indebtedness being renewed, refinanced or extended;</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intercompany Indebtedness permitted under </w:t>
      </w:r>
      <w:r>
        <w:rPr>
          <w:rFonts w:ascii="Times New Roman;serif" w:hAnsi="Times New Roman;serif"/>
          <w:b w:val="false"/>
          <w:color w:val="000000"/>
          <w:sz w:val="22"/>
          <w:u w:val="single"/>
        </w:rPr>
        <w:t>Section 8.02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obligations (contingent or otherwise) existing or arising under any Swap Contract,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purchase money Indebtedness (including obligations in respect of Capital Leases or Synthetic Leases) hereafter incurred to finance the purchase of fixed assets, and renewals, refinancings and extensions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aggregate outstanding principal amount of all such Indebtedness shall not exceed $20 million at any one time outstanding; and (ii) such Indebtedness when incurred shall not exceed the purchase price of the asset(s) financed;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contingent liabilities relating to customary indemnification obligations in favor of sellers and purchasers in respect of Acquisitions and Dispositions permitted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deferred purchase price obligations (including earn-out payments) in respect of Permitted Acquisitions;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Indebtedness acquired or assumed in connection with an Acquisition permitted hereunder, provided that (i) the Indebtedness was not incurred in connection with or in anticipation of such Acquisition, and (ii) no Default or Event of Default shall exist immediately before or immediately after giving effect thereto on a Pro Forma Basis;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unsecured Permitted Convertible Indebtedness in an original (or notional) aggregate principal amount not to exceed $250 million, and Permitted Bond Hedge Transactions and Permitted Warrant Transactions relating thereto; provided that (i) no Default or Event of Default shall exist immediately before or immediately after giving effect thereto on a Pro Forma Basis, and (ii) the Borrower shall deliver a certificate from a Responsible Officer in form and detail reasonably satisfactory to the Administrative Agent confirming the foregoing and demonstrating compliance with the financial covenants after giving effect thereto on a Pro Forma Basis;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unsecured Indebtedness for borrowed money of the Borrower in an aggregate principal amount not to exceed $150 million, provided that (i) no Default or Event of Default shall exist immediately before or immediately after giving effect thereto on a Pro Forma Basis, (ii) the Borrower shall deliver a certificate from a Responsible Officer in form and detail reasonably satisfactory to the Administrative Agent confirming the foregoing and demonstrating compliance with the financial covenants after giving effect thereto on a Pro Forma Basis, and (iii) the covenants, terms and conditions of such Indebtedness shall not be more restrictive, in any material respect, than the covenants, terms and conditions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Guarantees with respect to Indebtedness permitted under this </w:t>
      </w:r>
      <w:r>
        <w:rPr>
          <w:rFonts w:ascii="Times New Roman;serif" w:hAnsi="Times New Roman;serif"/>
          <w:b w:val="false"/>
          <w:color w:val="000000"/>
          <w:sz w:val="22"/>
          <w:u w:val="single"/>
        </w:rPr>
        <w:t>Section 8.03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Indebtedness which may be deemed to exist pursuant to any performance, surety, statutory, appeal bonds or similar obligations incurred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Indebtedness arising from the honoring by a bank or other financial institution of a check, draft or similar instrument, in each case, drawn against insufficient funds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Indebtedness is extinguished within 5 Business Days of its incurrence;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Indebtedness incurred in favor of insurance companies (or their financing affiliates) in connection with financing of insurance premiums;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total of all such Indebtedness shall not exceed the aggregate amount of such unpaid insurance premiums;</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other Indebtedness not specified above, provided, that the principal amount of such Indebtedness does not exceed $20 million in the aggregate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8.04</w:t>
      </w:r>
      <w:r>
        <w:rPr>
          <w:rFonts w:ascii="Times New Roman;serif" w:hAnsi="Times New Roman;serif"/>
          <w:b w:val="false"/>
          <w:color w:val="000000"/>
          <w:sz w:val="22"/>
          <w:u w:val="single"/>
        </w:rPr>
        <w:t>Fundamental Changes</w:t>
      </w:r>
      <w:r>
        <w:rPr>
          <w:rFonts w:ascii="Times New Roman;serif" w:hAnsi="Times New Roman;serif"/>
          <w:b w:val="false"/>
          <w:color w:val="000000"/>
          <w:sz w:val="22"/>
        </w:rPr>
        <w:t xml:space="preserve">. Merge, dissolve, liquidate or consolidate with or into another Person, except that so long as no Event of Default exists or would result therefrom, (a) the Borrower may merge or consolidate with any of its Subsidiaries provided that the Borrower is the continuing or surviving Person, (b) any Subsidiary may merge or consolidate with any other Subsidiary provided that if a Loan Party is a party to such transaction, the continuing or surviving Person is a Loan Party, (c) subject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the Borrower or any Subsidiary may merge with any other Person in connection with a Permitted Acquisition provided that if the Borrower is a party thereto then the Borrower is the continuing or surviving Person and (d) any Subsidiary may dissolve, liquidate or wind up its affairs at any time provided that such dissolution, liquidation or winding up, as applicable,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8.05</w:t>
      </w:r>
      <w:r>
        <w:rPr>
          <w:rFonts w:ascii="Times New Roman;serif" w:hAnsi="Times New Roman;serif"/>
          <w:b w:val="false"/>
          <w:color w:val="000000"/>
          <w:sz w:val="22"/>
          <w:u w:val="single"/>
        </w:rPr>
        <w:t>Dispositions</w:t>
      </w:r>
      <w:r>
        <w:rPr>
          <w:rFonts w:ascii="Times New Roman;serif" w:hAnsi="Times New Roman;serif"/>
          <w:b w:val="false"/>
          <w:color w:val="000000"/>
          <w:sz w:val="22"/>
        </w:rPr>
        <w:t xml:space="preserve">. Make any Disposition unless (i) at least 75% of the consideration paid in connection therewith shall be cash or Cash Equivalents paid contemporaneous with consummation of the transaction and the total consideration shall be in an amount not less than the fair market value of the property disposed of, (ii) if such transaction is a Sale and Leaseback Transaction, such transaction is not prohibited hereunder, (iii) such transaction does not involve the sale or other disposition of a minority equity interest in any Subsidiary, (iv) such transaction does not involve a sale or other disposition of receivables other than receivables owned by or attributable to other property concurrently being disposed of in a transaction otherwise permitted under this </w:t>
      </w:r>
      <w:r>
        <w:rPr>
          <w:rFonts w:ascii="Times New Roman;serif" w:hAnsi="Times New Roman;serif"/>
          <w:b w:val="false"/>
          <w:color w:val="000000"/>
          <w:sz w:val="22"/>
          <w:u w:val="single"/>
        </w:rPr>
        <w:t>Section 8.05</w:t>
      </w:r>
      <w:r>
        <w:rPr>
          <w:rFonts w:ascii="Times New Roman;serif" w:hAnsi="Times New Roman;serif"/>
          <w:b w:val="false"/>
          <w:color w:val="000000"/>
          <w:sz w:val="22"/>
        </w:rPr>
        <w:t xml:space="preserve">, (v) no Default or Event of Default shall exist immediately before or immediately after giving effect thereto on a Pro Forma Basis, (vi) no such Disposition, together with all other Dispositions in the most recent trailing twelve-month period, will involve property or business units generating more than 20% of Consolidated EBITDA for the most recent trailing twelve-month period, (vii) no such Disposition, together with all other Dispositions in the most recent trailing twelve-month period, will result in Consolidated EBITDA of less than $100 million for the most recent trailing twelve-month period after giving effect thereto on a Pro Forma Basis, and (viii) in the case of any Disposition, or series of related Dispositions, of property or business units generating more than $25 million of Consolidated EBITDA for the most recent trailing twelve-month period, the Borrower shall have delivered to the Administrative Agent a Pro Forma Compliance Certificate providing details on the prospective Disposition, confirming the foregoing conditions set forth above and demonstrating compliance with the financial covenants set forth in </w:t>
      </w:r>
      <w:r>
        <w:rPr>
          <w:rFonts w:ascii="Times New Roman;serif" w:hAnsi="Times New Roman;serif"/>
          <w:b w:val="false"/>
          <w:color w:val="000000"/>
          <w:sz w:val="22"/>
          <w:u w:val="single"/>
        </w:rPr>
        <w:t>Section 8.11</w:t>
      </w:r>
      <w:r>
        <w:rPr>
          <w:color w:val="000000"/>
        </w:rPr>
        <w:t xml:space="preserve"> </w:t>
      </w:r>
      <w:r>
        <w:rPr>
          <w:rFonts w:ascii="Times New Roman;serif" w:hAnsi="Times New Roman;serif"/>
          <w:b w:val="false"/>
          <w:color w:val="000000"/>
          <w:sz w:val="22"/>
        </w:rPr>
        <w:t xml:space="preserve">as of the end of the period of the four fiscal quarters most recently ended for which the Borrower has delivered financial statements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after giving effect to such Disposition on a Pro Forma Basis.</w:t>
      </w:r>
    </w:p>
    <w:p>
      <w:pPr>
        <w:pStyle w:val="TextBody"/>
        <w:bidi w:val="0"/>
        <w:spacing w:lineRule="auto" w:line="240" w:before="0" w:after="240"/>
        <w:ind w:left="0" w:right="0" w:firstLine="720"/>
        <w:jc w:val="both"/>
        <w:rPr/>
      </w:pPr>
      <w:r>
        <w:rPr>
          <w:rFonts w:ascii="Times New Roman;serif" w:hAnsi="Times New Roman;serif"/>
          <w:b w:val="false"/>
          <w:color w:val="000000"/>
          <w:sz w:val="22"/>
        </w:rPr>
        <w:t>8.06</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 Declare or make, directly or indirectly, any Restricted Payment, or incur any obligation (contingent or otherwise) to do so, except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Subsidiary may declare and make Restricted Payments to Persons that own Equity Interests in such Subsidiary, ratably according to their respective holdings of the type of Equity Interest in respect of which such Restricted Payment is being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and its Subsidiaries may declare and make dividend payments or other distributions payable solely in common Equity Interests of such Person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 may make payments required under and in respect of the Permitted Convertible Indebtedness, and Permitted Bond Hedge Transactions and Permitted Warrant Transactions relating thereto;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Borrower may declare and make other Restricted Payments;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Default or Event of Default shall exist immediately before or immediately after giving effect thereto on a Pro Forma Basis and (ii) if the Consolidated Leverage Ratio (calculated on a Pro Forma Basis after giving effect to such Restricted Payment) is greater than 3.50:1.0, the aggregate amount of all Restricted Payments made in any twelve (12)-month period pursuant to this </w:t>
      </w:r>
      <w:r>
        <w:rPr>
          <w:rFonts w:ascii="Times New Roman;serif" w:hAnsi="Times New Roman;serif"/>
          <w:b w:val="false"/>
          <w:color w:val="000000"/>
          <w:sz w:val="22"/>
          <w:u w:val="single"/>
        </w:rPr>
        <w:t>Section 8.06(d)</w:t>
      </w:r>
      <w:r>
        <w:rPr>
          <w:color w:val="000000"/>
        </w:rPr>
        <w:t xml:space="preserve"> </w:t>
      </w:r>
      <w:r>
        <w:rPr>
          <w:rFonts w:ascii="Times New Roman;serif" w:hAnsi="Times New Roman;serif"/>
          <w:b w:val="false"/>
          <w:color w:val="000000"/>
          <w:sz w:val="22"/>
        </w:rPr>
        <w:t>shall not exceed $50,000,000.</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above or elsewhere contained herein, the entry into (including any payments of premiums in connection therewith), performance of obligations under (including any payments of interest), and conversion, exercise, repurchase, redemption, settlement or early termination or cancellation of (whether in whole or in part and including by netting or set-off) (in each case, whether in cash, common or other securities or property), any Permitted Convertible Indebtedness, any Permitted Bond Hedge Transactions and any Permitted Warrant Transactions are not prohibited, limited or constrained hereunder.</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8.07</w:t>
      </w:r>
      <w:r>
        <w:rPr>
          <w:rFonts w:ascii="Times New Roman;serif" w:hAnsi="Times New Roman;serif"/>
          <w:b w:val="false"/>
          <w:color w:val="000000"/>
          <w:sz w:val="22"/>
          <w:u w:val="single"/>
        </w:rPr>
        <w:t>Change in Nature of Business</w:t>
      </w:r>
      <w:r>
        <w:rPr>
          <w:rFonts w:ascii="Times New Roman;serif" w:hAnsi="Times New Roman;serif"/>
          <w:b w:val="false"/>
          <w:color w:val="000000"/>
          <w:sz w:val="22"/>
        </w:rPr>
        <w:t>. Engage in any material line of business substantially different from those lines of business conducted by the Borrower and its Subsidiaries on the Closing Date or any business substantially related or incidental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8.08</w:t>
      </w:r>
      <w:r>
        <w:rPr>
          <w:rFonts w:ascii="Times New Roman;serif" w:hAnsi="Times New Roman;serif"/>
          <w:b w:val="false"/>
          <w:color w:val="000000"/>
          <w:sz w:val="22"/>
          <w:u w:val="single"/>
        </w:rPr>
        <w:t>Transactions with Affiliates and Insiders; Management Fees</w:t>
      </w:r>
      <w:r>
        <w:rPr>
          <w:rFonts w:ascii="Times New Roman;serif" w:hAnsi="Times New Roman;serif"/>
          <w:b w:val="false"/>
          <w:color w:val="000000"/>
          <w:sz w:val="22"/>
        </w:rPr>
        <w:t xml:space="preserve">. Enter into or permit to exist any transaction or series of transactions with any officer, director or Affiliate of such Person other than (i) intercompany transactions among Loan Parties expressly permitted by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8.05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8.06</w:t>
      </w:r>
      <w:r>
        <w:rPr>
          <w:rFonts w:ascii="Times New Roman;serif" w:hAnsi="Times New Roman;serif"/>
          <w:b w:val="false"/>
          <w:color w:val="000000"/>
          <w:sz w:val="22"/>
        </w:rPr>
        <w:t>, (ii) normal and reasonable compensation and reimbursement of expenses of officers and directors, and (iii) transactions which are entered into in the ordinary course of such Person’s business on terms and conditions substantially as favorable to such Person as would be obtainable by it in a comparable arms-length transaction with an unrelated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8.09</w:t>
      </w:r>
      <w:r>
        <w:rPr>
          <w:rFonts w:ascii="Times New Roman;serif" w:hAnsi="Times New Roman;serif"/>
          <w:b w:val="false"/>
          <w:color w:val="000000"/>
          <w:sz w:val="22"/>
          <w:u w:val="single"/>
        </w:rPr>
        <w:t>Burdensome Agreements</w:t>
      </w:r>
      <w:r>
        <w:rPr>
          <w:rFonts w:ascii="Times New Roman;serif" w:hAnsi="Times New Roman;serif"/>
          <w:b w:val="false"/>
          <w:color w:val="000000"/>
          <w:sz w:val="22"/>
        </w:rPr>
        <w:t xml:space="preserve">. Enter into, or permit to exist, any Contractual Obligation that (a) encumbers or restricts the ability of any such Person to (i) make Restricted Payments to any Loan Party, (ii) pay any Indebtedness or other obligation owed to any Loan Party, (iii) make loans or advances to any Loan Party, (iv)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w:t>
      </w:r>
      <w:r>
        <w:rPr>
          <w:rFonts w:ascii="Times New Roman;serif" w:hAnsi="Times New Roman;serif"/>
          <w:b w:val="false"/>
          <w:color w:val="000000"/>
          <w:sz w:val="22"/>
          <w:u w:val="single"/>
        </w:rPr>
        <w:t>clauses (i)-(v)</w:t>
      </w:r>
      <w:r>
        <w:rPr>
          <w:color w:val="000000"/>
        </w:rPr>
        <w:t xml:space="preserve"> </w:t>
      </w:r>
      <w:r>
        <w:rPr>
          <w:rFonts w:ascii="Times New Roman;serif" w:hAnsi="Times New Roman;serif"/>
          <w:b w:val="false"/>
          <w:color w:val="000000"/>
          <w:sz w:val="22"/>
        </w:rPr>
        <w:t xml:space="preserve">above) for (1) this Agreement and the other Loan Documents, (2) any document or instrument governing Indebtedness incurred pursuant to </w:t>
      </w:r>
      <w:r>
        <w:rPr>
          <w:rFonts w:ascii="Times New Roman;serif" w:hAnsi="Times New Roman;serif"/>
          <w:b w:val="false"/>
          <w:color w:val="000000"/>
          <w:sz w:val="22"/>
          <w:u w:val="single"/>
        </w:rPr>
        <w:t>Section 8.03(e)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restriction contained therein relates only to the asset or assets constructed or acquired in connection therewith, (3) any Permitted Lien or any document or instrument governing any Permitted Lien,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restriction contained therein relates only to the asset or assets subject to such Permitted Lien or (4) customary restrictions and conditions contained in any agreement relating to the sale of any property permitted under </w:t>
      </w:r>
      <w:r>
        <w:rPr>
          <w:rFonts w:ascii="Times New Roman;serif" w:hAnsi="Times New Roman;serif"/>
          <w:b w:val="false"/>
          <w:color w:val="000000"/>
          <w:sz w:val="22"/>
          <w:u w:val="single"/>
        </w:rPr>
        <w:t>Section 8.05</w:t>
      </w:r>
      <w:r>
        <w:rPr>
          <w:color w:val="000000"/>
        </w:rPr>
        <w:t xml:space="preserve"> </w:t>
      </w:r>
      <w:r>
        <w:rPr>
          <w:rFonts w:ascii="Times New Roman;serif" w:hAnsi="Times New Roman;serif"/>
          <w:b w:val="false"/>
          <w:color w:val="000000"/>
          <w:sz w:val="22"/>
        </w:rPr>
        <w:t>pending the consummation of such sale, or (b) requires the grant of any security for any obligation if such property is given as security for the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8.10</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Use the proceeds of any Credit Extension, whether directly or indirectly:</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to fund any activities of or business with any individual or entity, or in any Designated Jurisdiction, that, at the time of such funding, is the subject of Sanctions, or in any other manner that will result in a violation of by any individual or entity (including any individual or entity participating in the transaction, whether as Lender, Arranger, Administrative Agent, L/C Issuer, Swing Line Lender or otherwise) of Sanctions, or to lend, contribute or otherwise make available such proceeds to any Subsidiary, joint venture partner or other individual or entity for any such purposes;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for any purpose which would breach the United States Foreign Corrupt Practices Act of 1977, the UK Bribery Act 2010, or other similar anti-corruption legislation in other jurisdictions.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8.11</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Consolidated Interest Coverage Ratio</w:t>
      </w:r>
      <w:r>
        <w:rPr>
          <w:rFonts w:ascii="Times New Roman;serif" w:hAnsi="Times New Roman;serif"/>
          <w:b w:val="false"/>
          <w:color w:val="000000"/>
          <w:sz w:val="22"/>
        </w:rPr>
        <w:t>. As of the end of each fiscal quarter, the Consolidated Interest Coverage Ratio will be not less than 3.00:1.0.</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Consolidated Leverage Ratio</w:t>
      </w:r>
      <w:r>
        <w:rPr>
          <w:rFonts w:ascii="Times New Roman;serif" w:hAnsi="Times New Roman;serif"/>
          <w:b w:val="false"/>
          <w:color w:val="000000"/>
          <w:sz w:val="22"/>
        </w:rPr>
        <w:t xml:space="preserve">. As of the end of any fiscal quarter, the Consolidated Leverage Ratio will be not greater than 3.75:1.0;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upon the occurrence of a Qualified Acquisition, for each of the four (4) fiscal quarters immediately following such Qualified Acquisition (including the fiscal quarter in which such Qualified Acquisition was consummated) (such period of increase, the “</w:t>
      </w:r>
      <w:r>
        <w:rPr>
          <w:rFonts w:ascii="Times New Roman;serif" w:hAnsi="Times New Roman;serif"/>
          <w:b w:val="false"/>
          <w:color w:val="000000"/>
          <w:sz w:val="22"/>
          <w:u w:val="single"/>
        </w:rPr>
        <w:t>Leverage Increase Period</w:t>
      </w:r>
      <w:r>
        <w:rPr>
          <w:color w:val="000000"/>
        </w:rPr>
        <w:t>”</w:t>
      </w:r>
      <w:r>
        <w:rPr>
          <w:rFonts w:ascii="Times New Roman;serif" w:hAnsi="Times New Roman;serif"/>
          <w:b w:val="false"/>
          <w:color w:val="000000"/>
          <w:sz w:val="22"/>
        </w:rPr>
        <w:t xml:space="preserve">), the ratio set forth above shall be increased to 4.25:1.0;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further, that, (i) for at least two (2) fiscal quarters immediately following each Leverage Increase Period, the Consolidated Leverage Ratio as of the end of such fiscal quarter shall not be greater than 3.75:1.0 prior to giving effect to another Leverage Increase Period pursuant to the immediately preceding proviso, (ii) there shall be no more than two (2) Leverage Increase Periods during the term of this Agreement, and (iii) the Leverage Increase Period shall only apply with respect to the calculation of the Consolidated Leverage Ratio for purposes of determining compliance with this </w:t>
      </w:r>
      <w:r>
        <w:rPr>
          <w:rFonts w:ascii="Times New Roman;serif" w:hAnsi="Times New Roman;serif"/>
          <w:b w:val="false"/>
          <w:color w:val="000000"/>
          <w:sz w:val="22"/>
          <w:u w:val="single"/>
        </w:rPr>
        <w:t>Section 8.11(b)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8.12</w:t>
      </w:r>
      <w:r>
        <w:rPr>
          <w:rFonts w:ascii="Times New Roman;serif" w:hAnsi="Times New Roman;serif"/>
          <w:b w:val="false"/>
          <w:color w:val="000000"/>
          <w:sz w:val="22"/>
          <w:u w:val="single"/>
        </w:rPr>
        <w:t>Organization Documents; Fiscal Year; Legal Name, State of Formation and Form of Entity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Amend, modify or change its Organization Documents in a manner materially adverse to the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Change its fiscal year.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Without providing ten (10) days prior written notice to the Administrative Agent, change its name, state of formation or form of organization.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8.13</w:t>
      </w:r>
      <w:r>
        <w:rPr>
          <w:rFonts w:ascii="Times New Roman;serif" w:hAnsi="Times New Roman;serif"/>
          <w:b w:val="false"/>
          <w:color w:val="000000"/>
          <w:sz w:val="22"/>
          <w:u w:val="single"/>
        </w:rPr>
        <w:t>Ownership of Subsidiaries</w:t>
      </w:r>
      <w:r>
        <w:rPr>
          <w:rFonts w:ascii="Times New Roman;serif" w:hAnsi="Times New Roman;serif"/>
          <w:b w:val="false"/>
          <w:color w:val="000000"/>
          <w:sz w:val="22"/>
        </w:rPr>
        <w:t>. Notwithstanding any other provisions of this Agreement to the contrary, (a) permit any Person (other than the Borrower or any Wholly Owned Subsidiary) to own any Equity Interests of any Subsidiary, except to qualify directors where required by applicable Law or to satisfy other requirements of applicable Law with respect to the ownership of Equity Interests of Foreign Subsidiaries, or (b) permit any Subsidiary to issue or have outstanding any shares of preferred Equity Interests.</w:t>
      </w:r>
    </w:p>
    <w:p>
      <w:pPr>
        <w:pStyle w:val="TextBody"/>
        <w:bidi w:val="0"/>
        <w:spacing w:lineRule="auto" w:line="240" w:before="0" w:after="240"/>
        <w:ind w:left="0" w:right="0" w:firstLine="720"/>
        <w:jc w:val="both"/>
        <w:rPr/>
      </w:pPr>
      <w:r>
        <w:rPr>
          <w:rFonts w:ascii="Times New Roman;serif" w:hAnsi="Times New Roman;serif"/>
          <w:b w:val="false"/>
          <w:color w:val="000000"/>
          <w:sz w:val="22"/>
        </w:rPr>
        <w:t>8.14</w:t>
      </w:r>
      <w:r>
        <w:rPr>
          <w:rFonts w:ascii="Times New Roman;serif" w:hAnsi="Times New Roman;serif"/>
          <w:b w:val="false"/>
          <w:color w:val="000000"/>
          <w:sz w:val="22"/>
          <w:u w:val="single"/>
        </w:rPr>
        <w:t>Outbound Investment Rules</w:t>
      </w:r>
      <w:r>
        <w:rPr>
          <w:rFonts w:ascii="Times New Roman;serif" w:hAnsi="Times New Roman;serif"/>
          <w:b w:val="false"/>
          <w:color w:val="000000"/>
          <w:sz w:val="22"/>
        </w:rPr>
        <w:t>. The Borrower shall not, directly or indirectly (a) be or become a “covered foreign person”, as that term is defined in the Outbound Investment Rules, or (b) engage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or such Subsidiary were a United States Person, or (iii) any other activity that would cause the Administrative Agent, any Lender, the L/C Issuer or the Swing Line Lender to be in violation of the Outbound Investment Rules or cause the Administrative Agent, any Lender, the L/C Issuer or the Swing Line Lender to be legally prohibited by the Outbound Investment Rules from performing under this Agreement or any other Loan Document.</w:t>
      </w:r>
      <w:r>
        <w:rPr>
          <w:color w:val="000000"/>
        </w:rPr>
        <w:t xml:space="preserve"> </w:t>
      </w:r>
    </w:p>
    <w:p>
      <w:pPr>
        <w:pStyle w:val="TextBody"/>
        <w:bidi w:val="0"/>
        <w:spacing w:lineRule="auto" w:line="240" w:before="0" w:after="240"/>
        <w:jc w:val="center"/>
        <w:rPr/>
      </w:pPr>
      <w:r>
        <w:rPr>
          <w:rFonts w:ascii="Times New Roman;serif" w:hAnsi="Times New Roman;serif"/>
          <w:b w:val="false"/>
          <w:color w:val="000000"/>
          <w:sz w:val="22"/>
        </w:rPr>
        <w:t>Article IX</w:t>
      </w:r>
      <w:r>
        <w:rPr>
          <w:rFonts w:ascii="Times New Roman;serif" w:hAnsi="Times New Roman;serif"/>
          <w:b w:val="false"/>
          <w:color w:val="000000"/>
          <w:sz w:val="22"/>
        </w:rPr>
        <w:br/>
        <w:br/>
        <w:t>EVENTS OF DEFAULT AND REMEDIES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9.01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Any of the following shall constitute an Event of Default: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Non-Payment</w:t>
      </w:r>
      <w:r>
        <w:rPr>
          <w:rFonts w:ascii="Times New Roman;serif" w:hAnsi="Times New Roman;serif"/>
          <w:b w:val="false"/>
          <w:color w:val="000000"/>
          <w:sz w:val="22"/>
        </w:rPr>
        <w:t>. The failure by any Loan Party to pay (i) when and as required to be paid herein, any amount of principal of any Loan or any L/C Obligation, or (ii) within five days after the same becomes due, any interest on any Loan or on any L/C Obligation, or any fee due hereunder, or (iii) within five days after the same becomes due, any other amount payable hereunder or under any other Loan Document;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Specific Covenants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(i)Any Loan Party fails to perform or observe any term, covenant or agreement contained in any of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7.02</w:t>
      </w:r>
      <w:r>
        <w:rPr>
          <w:color w:val="000000"/>
        </w:rPr>
        <w:t xml:space="preserve"> </w:t>
      </w:r>
      <w:r>
        <w:rPr>
          <w:rFonts w:ascii="Times New Roman;serif" w:hAnsi="Times New Roman;serif"/>
          <w:b w:val="false"/>
          <w:color w:val="000000"/>
          <w:sz w:val="22"/>
        </w:rPr>
        <w:t>and such failure continues for fifteen days;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(ii)Any Loan Party fails to perform or observe any term, covenant or agreement contained in any of </w:t>
      </w:r>
      <w:r>
        <w:rPr>
          <w:rFonts w:ascii="Times New Roman;serif" w:hAnsi="Times New Roman;serif"/>
          <w:b w:val="false"/>
          <w:color w:val="000000"/>
          <w:sz w:val="22"/>
          <w:u w:val="single"/>
        </w:rPr>
        <w:t>Section 7.03(a)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7.05(a)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7.10</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VIII</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Other Defaults</w:t>
      </w:r>
      <w:r>
        <w:rPr>
          <w:rFonts w:ascii="Times New Roman;serif" w:hAnsi="Times New Roman;serif"/>
          <w:b w:val="false"/>
          <w:color w:val="000000"/>
          <w:sz w:val="22"/>
        </w:rPr>
        <w:t xml:space="preserve">. Any Loan Party fails to perform or observe any other covenant or agreement (not specified in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contained in any Loan Document on its part to be performed or observed and such failure continues for thirty days;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Any representation, warranty, certification or statement of fact made or deemed made by or on behalf of any Loan Party herein, in any other Loan Document, or in any document delivered in connection herewith or therewith shall be false or misleading in any material respect when made or deemed made;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Cross-Default</w:t>
      </w:r>
      <w:r>
        <w:rPr>
          <w:rFonts w:ascii="Times New Roman;serif" w:hAnsi="Times New Roman;serif"/>
          <w:b w:val="false"/>
          <w:color w:val="000000"/>
          <w:sz w:val="22"/>
        </w:rPr>
        <w:t>. (i) The Borrower or any of its Subsidiaries fails to make any payment when due (whether by scheduled maturity, required prepayment, acceleration, demand, or otherwise) in respect of any Material Indebtedness; (ii) the Borrower or any of its Subsidiaries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(iii) there occurs under any Swap Contract an Early Termination Date (as defined in such Swap Contract) resulting from (A) any event of default under such Swap Contract as to which the Borrower or any of its Subsidiaries is the Defaulting Party (as defined in such Swap Contract) or (B) any Termination Event (as so defined) under such Swap Contract as to which the Borrower or any of its Subsidiaries is an Affected Party (as so defined) and, in either event, the Swap Termination Value owed by the Borrower or such Subsidiary as a result thereof is greater than $15,000,000; or (iv) there occurs under any Permitted Bond Hedge Transactions or Permitted Warrant Transactions an Early Termination Date (as defined therein) resulting from any event of default thereunder as to which the Borrower or any of its Subsidiaries is the Defaulting Party (as defined therein) and the termination value owed by the Borrower or such Subsidiary as a result thereof, taken together, is greater than $15,000,000;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Insolvency Proceedings, Etc.</w:t>
      </w:r>
      <w:r>
        <w:rPr>
          <w:color w:val="000000"/>
        </w:rPr>
        <w:t xml:space="preserve"> </w:t>
      </w:r>
      <w:r>
        <w:rPr>
          <w:rFonts w:ascii="Times New Roman;serif" w:hAnsi="Times New Roman;serif"/>
          <w:b w:val="false"/>
          <w:color w:val="000000"/>
          <w:sz w:val="22"/>
        </w:rPr>
        <w:t>The Borrower or any of its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Inability to Pay Debts; Attachment</w:t>
      </w:r>
      <w:r>
        <w:rPr>
          <w:rFonts w:ascii="Times New Roman;serif" w:hAnsi="Times New Roman;serif"/>
          <w:b w:val="false"/>
          <w:color w:val="000000"/>
          <w:sz w:val="22"/>
        </w:rPr>
        <w:t>. (i) The Borrower or any of its Subsidiaries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Judgments</w:t>
      </w:r>
      <w:r>
        <w:rPr>
          <w:rFonts w:ascii="Times New Roman;serif" w:hAnsi="Times New Roman;serif"/>
          <w:b w:val="false"/>
          <w:color w:val="000000"/>
          <w:sz w:val="22"/>
        </w:rPr>
        <w:t xml:space="preserve">. There is entered against the Borrower or any of its Subsidiaries (i) one or more final judgments or orders for the payment of money in an aggregate amount (as to all such judgments or orders) exceeding $15,000,000 (to the extent not covered by independent third-party insurance as to which the insurer has been notified of the claim and does not dispute coverage), or (ii) any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one or more non-monetary final judgments that have, or would reasonably be expected to have a Material Adverse Effect and, in either case, (A) enforcement proceedings are commenced by any creditor upon such judgment or order, or (B) there is a period of ten consecutive days during which a stay of enforcement of such judgment, by reason of a pending appeal or otherwise, is not in effect;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ERISA</w:t>
      </w:r>
      <w:r>
        <w:rPr>
          <w:rFonts w:ascii="Times New Roman;serif" w:hAnsi="Times New Roman;serif"/>
          <w:b w:val="false"/>
          <w:color w:val="000000"/>
          <w:sz w:val="22"/>
        </w:rPr>
        <w:t>. (i) An ERISA Event occurs with respect to a Pension Plan or Multiemployer Plan which has resulted or would reasonably be expected to result in liability of one or more Loan Parties under Title IV of ERISA to the Pension Plan, Multiemployer Plan or the PBGC in an aggregate amount in excess of $15,000,000, or (ii) one or more Loan Parties or any ERISA Affiliate fails to pay when due, after the expiration of any applicable grace period, any installment payment with respect to its withdrawal liability under Section 4201 of ERISA under a Multiemployer Plan in an aggregate amount in excess of $15,000,000;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Invalidity of Loan Documents</w:t>
      </w:r>
      <w:r>
        <w:rPr>
          <w:rFonts w:ascii="Times New Roman;serif" w:hAnsi="Times New Roman;serif"/>
          <w:b w:val="false"/>
          <w:color w:val="000000"/>
          <w:sz w:val="22"/>
        </w:rPr>
        <w:t>. Any Loan Document, at any time after its execution and delivery and for any reason other than as expressly permitted hereunder or thereunder or satisfaction in full of all the Loan Obligations, ceases to be in full force and effect or ceases to give the effect to any material part of the Liens purposed to be created thereby; or any Loan Party contests in any manner the validity or enforceability of any Loan Document; or any Loan Party denies that it has any or further liability or obligation under any Loan Document, or purports to revoke, terminate or rescind any Loan Document;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There occurs any Change of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9.02</w:t>
      </w:r>
      <w:r>
        <w:rPr>
          <w:rFonts w:ascii="Times New Roman;serif" w:hAnsi="Times New Roman;serif"/>
          <w:b w:val="false"/>
          <w:color w:val="000000"/>
          <w:sz w:val="22"/>
          <w:u w:val="single"/>
        </w:rPr>
        <w:t>Remedies Upon Event of Default</w:t>
      </w:r>
      <w:r>
        <w:rPr>
          <w:rFonts w:ascii="Times New Roman;serif" w:hAnsi="Times New Roman;serif"/>
          <w:b w:val="false"/>
          <w:color w:val="000000"/>
          <w:sz w:val="22"/>
        </w:rPr>
        <w:t>. If any Event of Default occurs and is continuing, the Administrative Agent shall, at the request of, or may, with the consent of, the Required Lenders, take any or all of the following 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declare the Commitment of each Lender to make Loans and any obligation of the L/C Issuer to make L/C Credit Extensions to be terminated, whereupon such commitments and obligation shall be terminated;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require that the Borrower Cash Collateralize the L/C Obligations (in an amount equal to the then Outstanding Amount thereof);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exercise on behalf of itself, the Lenders and the L/C Issuer all rights and remedies available to it, the Lenders and the L/C Issuer under the Loan Documents or applicable Law or at equity;</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9.03</w:t>
      </w:r>
      <w:r>
        <w:rPr>
          <w:rFonts w:ascii="Times New Roman;serif" w:hAnsi="Times New Roman;serif"/>
          <w:b w:val="false"/>
          <w:color w:val="000000"/>
          <w:sz w:val="22"/>
          <w:u w:val="single"/>
        </w:rPr>
        <w:t>Application of Funds</w:t>
      </w:r>
      <w:r>
        <w:rPr>
          <w:rFonts w:ascii="Times New Roman;serif" w:hAnsi="Times New Roman;serif"/>
          <w:b w:val="false"/>
          <w:color w:val="000000"/>
          <w:sz w:val="22"/>
        </w:rPr>
        <w:t xml:space="preserve">. After the exercise of remedies provided for in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any amounts received on account of the Obligations, subject to the provisions of </w:t>
      </w:r>
      <w:r>
        <w:rPr>
          <w:rFonts w:ascii="Times New Roman;serif" w:hAnsi="Times New Roman;serif"/>
          <w:b w:val="false"/>
          <w:color w:val="000000"/>
          <w:sz w:val="22"/>
          <w:u w:val="single"/>
        </w:rPr>
        <w:t>Sections 2.14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2.15</w:t>
      </w:r>
      <w:r>
        <w:rPr>
          <w:rFonts w:ascii="Times New Roman;serif" w:hAnsi="Times New Roman;serif"/>
          <w:b w:val="false"/>
          <w:color w:val="000000"/>
          <w:sz w:val="22"/>
        </w:rPr>
        <w:t>, shall be applied by the Administrative Agent in the following order:</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payment of that portion of the Obligations constituting fees, indemnities, expenses and other amounts (including fees, charges and disbursements of counsel to the Administrative Agent and the Collateral Agent,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payable to the Administrative Agent and the Collateral Agent in their capacity as such;</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ratably among them in proportion to the respective amounts described in this clause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payable to them;</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payment of that portion of the Obligations constituting accrued and unpaid Letter of Credit Fees and interest on the Loans and L/C Borrowings and fees, premiums and scheduled periodic payments, and any interest accrued thereon, due under any Swap Contract between the Borrower or any of its Subsidiaries and any Person that was a Lender or Affiliate of a Lender at the time such Swap Contract was entered into to the extent such Swap Contract is permitted by </w:t>
      </w:r>
      <w:r>
        <w:rPr>
          <w:rFonts w:ascii="Times New Roman;serif" w:hAnsi="Times New Roman;serif"/>
          <w:b w:val="false"/>
          <w:color w:val="000000"/>
          <w:sz w:val="22"/>
          <w:u w:val="single"/>
        </w:rPr>
        <w:t>Section 8.03(d)</w:t>
      </w:r>
      <w:r>
        <w:rPr>
          <w:rFonts w:ascii="Times New Roman;serif" w:hAnsi="Times New Roman;serif"/>
          <w:b w:val="false"/>
          <w:color w:val="000000"/>
          <w:sz w:val="22"/>
        </w:rPr>
        <w:t xml:space="preserve">, ratably among the Lenders (and, in the case of such Swap Contracts, Affiliates of Lenders) and the L/C Issuer in proportion to the respective amounts described in this clause </w:t>
      </w:r>
      <w:r>
        <w:rPr>
          <w:rFonts w:ascii="Times New Roman;serif" w:hAnsi="Times New Roman;serif"/>
          <w:b w:val="false"/>
          <w:color w:val="000000"/>
          <w:sz w:val="22"/>
          <w:u w:val="single"/>
        </w:rPr>
        <w:t>Third</w:t>
      </w:r>
      <w:r>
        <w:rPr>
          <w:color w:val="000000"/>
        </w:rPr>
        <w:t xml:space="preserve"> </w:t>
      </w:r>
      <w:r>
        <w:rPr>
          <w:rFonts w:ascii="Times New Roman;serif" w:hAnsi="Times New Roman;serif"/>
          <w:b w:val="false"/>
          <w:color w:val="000000"/>
          <w:sz w:val="22"/>
        </w:rPr>
        <w:t>held by them;</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(a) payment of that portion of the Obligations constituting unpaid principal of the Loans and L/C Borrowings, (b) payment of breakage, termination or other payments, and any interest accrued thereon, due under any Swap Contract between the Borrower or any of its Subsidiaries and any Person that was a Lender or Affiliate of a Lender at the time such Swap Contract was entered into to the extent such Swap Contract is permitted by </w:t>
      </w:r>
      <w:r>
        <w:rPr>
          <w:rFonts w:ascii="Times New Roman;serif" w:hAnsi="Times New Roman;serif"/>
          <w:b w:val="false"/>
          <w:color w:val="000000"/>
          <w:sz w:val="22"/>
          <w:u w:val="single"/>
        </w:rPr>
        <w:t>Section 8.03(d)</w:t>
      </w:r>
      <w:r>
        <w:rPr>
          <w:rFonts w:ascii="Times New Roman;serif" w:hAnsi="Times New Roman;serif"/>
          <w:b w:val="false"/>
          <w:color w:val="000000"/>
          <w:sz w:val="22"/>
        </w:rPr>
        <w:t xml:space="preserve">, (c) payments of amounts due under any Treasury Management Agreement between the Borrower or any of its Subsidiaries and any Lender or any Affiliate of a Lender and (d) Cash Collateralize that portion of L/C Obligations comprised of the aggregate undrawn amount of Letters of Credit to the extent not otherwise Cash Collateralized by the Borrower pursuant to </w:t>
      </w:r>
      <w:r>
        <w:rPr>
          <w:rFonts w:ascii="Times New Roman;serif" w:hAnsi="Times New Roman;serif"/>
          <w:b w:val="false"/>
          <w:color w:val="000000"/>
          <w:sz w:val="22"/>
          <w:u w:val="single"/>
        </w:rPr>
        <w:t>Sections 2.03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ratably among the Lenders (and, in the case of such Swap Contracts and Treasury Management Agreements, Affiliates of Lenders) and the L/C Issuer in proportion to the respective amounts described in this clause </w:t>
      </w:r>
      <w:r>
        <w:rPr>
          <w:rFonts w:ascii="Times New Roman;serif" w:hAnsi="Times New Roman;serif"/>
          <w:b w:val="false"/>
          <w:color w:val="000000"/>
          <w:sz w:val="22"/>
          <w:u w:val="single"/>
        </w:rPr>
        <w:t>Fourth</w:t>
      </w:r>
      <w:r>
        <w:rPr>
          <w:color w:val="000000"/>
        </w:rPr>
        <w:t xml:space="preserve"> </w:t>
      </w:r>
      <w:r>
        <w:rPr>
          <w:rFonts w:ascii="Times New Roman;serif" w:hAnsi="Times New Roman;serif"/>
          <w:b w:val="false"/>
          <w:color w:val="000000"/>
          <w:sz w:val="22"/>
        </w:rPr>
        <w:t>held by them; and</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Last</w:t>
      </w:r>
      <w:r>
        <w:rPr>
          <w:rFonts w:ascii="Times New Roman;serif" w:hAnsi="Times New Roman;serif"/>
          <w:b w:val="false"/>
          <w:color w:val="000000"/>
          <w:sz w:val="22"/>
        </w:rPr>
        <w:t>, the balance, if any, after all of the Obligations have been indefeasibly paid in full, to the Borrower or as otherwise required by Law.</w:t>
      </w:r>
    </w:p>
    <w:p>
      <w:pPr>
        <w:pStyle w:val="TextBody"/>
        <w:bidi w:val="0"/>
        <w:spacing w:lineRule="auto" w:line="288" w:before="0" w:after="240"/>
        <w:jc w:val="both"/>
        <w:rPr/>
      </w:pP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2.03(c)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amounts used to Cash Collateralize the aggregate undrawn amount of Letters of Credit pursuant to clause </w:t>
      </w:r>
      <w:r>
        <w:rPr>
          <w:rFonts w:ascii="Times New Roman;serif" w:hAnsi="Times New Roman;serif"/>
          <w:b w:val="false"/>
          <w:color w:val="000000"/>
          <w:sz w:val="22"/>
          <w:u w:val="single"/>
        </w:rPr>
        <w:t>Fourth</w:t>
      </w:r>
      <w:r>
        <w:rPr>
          <w:color w:val="000000"/>
        </w:rPr>
        <w:t xml:space="preserve"> </w:t>
      </w:r>
      <w:r>
        <w:rPr>
          <w:rFonts w:ascii="Times New Roman;serif" w:hAnsi="Times New Roman;serif"/>
          <w:b w:val="false"/>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the amounts received from such Guarantor or its assets but appropriate adjustments shall be made with respect to payments from other Loan Parties to preserve the allocation to Obligations otherwise set forth above in this Section.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Obligations arising under Treasury Management Agreements and Swap Contracts shall be excluded from the application described above if the Administrative Agent has not received a Secured Party Designation Notice, together with such supporting documentation as the Administrative Agent may request, from the applicable Lender or Affiliate of a Lender, as the case may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be. Each Lender or Affiliate of a Lender not a party to this Agreement that has given the notice contemplated by the preceding sentence shall, by such notice, be deemed to have acknowledged and accepted the appointment of the Administrative Agent pursuant to the terms of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for itself and its Affiliates as if a “Lender” party hereto.</w:t>
      </w:r>
    </w:p>
    <w:p>
      <w:pPr>
        <w:pStyle w:val="TextBody"/>
        <w:bidi w:val="0"/>
        <w:spacing w:lineRule="auto" w:line="240" w:before="0" w:after="240"/>
        <w:jc w:val="center"/>
        <w:rPr/>
      </w:pPr>
      <w:r>
        <w:rPr>
          <w:rFonts w:ascii="Times New Roman;serif" w:hAnsi="Times New Roman;serif"/>
          <w:b w:val="false"/>
          <w:color w:val="000000"/>
          <w:sz w:val="22"/>
        </w:rPr>
        <w:t>Article X</w:t>
      </w:r>
      <w:r>
        <w:rPr>
          <w:rFonts w:ascii="Times New Roman;serif" w:hAnsi="Times New Roman;serif"/>
          <w:b w:val="false"/>
          <w:color w:val="000000"/>
          <w:sz w:val="22"/>
        </w:rPr>
        <w:br/>
        <w:br/>
        <w:t>ADMINISTRATIVE AGENT AND COLLATERAL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10.01</w:t>
      </w:r>
      <w:r>
        <w:rPr>
          <w:rFonts w:ascii="Times New Roman;serif" w:hAnsi="Times New Roman;serif"/>
          <w:b w:val="false"/>
          <w:color w:val="000000"/>
          <w:sz w:val="22"/>
          <w:u w:val="single"/>
        </w:rPr>
        <w:t>Appointment and Authorization of Administrative Agent and Collateral Agent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Lenders hereby irrevocably appoints, designates and authorizes the Collateral Agent to take such action on its behalf under the provisions of this Agreement and each Collateral Document and to exercise such powers and perform such duties as are expressly delegated to it by the terms of this Agreement or any Collateral Document, together with such powers as are reasonably incidental thereto. Notwithstanding any provision to the contrary contained elsewhere herein or in any Collateral Document, the Collateral Agent shall not have any duties or responsibilities, except those expressly set forth herein or therein, nor shall the Collateral Agent have or be deemed to have any fiduciary relationship with any Lender or participant, and no implied covenants, functions, responsibilities, duties, obligations or liabilities shall be read into this Agreement or any Collateral Document or otherwise exist against the Collateral Agent. Without limiting the generality of the foregoing sentence, the use of the term “agent” herein and in the Collateral Documents (or any similar term)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Collateral Agent shall act on behalf of the Lenders with respect to any Collateral and the Collateral Documents, and the Collateral Agent shall have all of the benefits and immunities (i) provided to the Administrative Agent under the Loan Documents with respect to any acts taken or omissions suffered by the Collateral Agent in connection with any Collateral or the Collateral Documents as fully as if the term “Administrative Agent” as used in such Loan Documents included the Collateral Agent with respect to such acts or omissions, and (ii) as additionally provided herein or in the Collateral Documents with respect to the Collateral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10.02</w:t>
      </w:r>
      <w:r>
        <w:rPr>
          <w:rFonts w:ascii="Times New Roman;serif" w:hAnsi="Times New Roman;serif"/>
          <w:b w:val="false"/>
          <w:color w:val="000000"/>
          <w:sz w:val="22"/>
          <w:u w:val="single"/>
        </w:rPr>
        <w:t>Rights as a Lender</w:t>
      </w:r>
      <w:r>
        <w:rPr>
          <w:rFonts w:ascii="Times New Roman;serif" w:hAnsi="Times New Roman;serif"/>
          <w:b w:val="false"/>
          <w:color w:val="000000"/>
          <w:sz w:val="22"/>
        </w:rPr>
        <w:t>. The Person serving as the Administrative Agent hereunder shall have the same rights and powers in its capacity as a Lender as any other Lender and may exercise the same as though it were not the Administrative Agent, as applicable, and the term “Lender” or “Lenders” shall, unless otherwise expressly indicated or unless the context otherwise requires, include the Person serving as the Administrative Agent, as applicable,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10.03</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or its Related Parties shall not have any duties or obligations except those expressly set forth herein and in the other Loan Documents, and their duties hereunder shall be administrative in nature. Without limiting the generality of the foregoing, the Administrative Agent and its Related Parties: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(i)shall not be subject to any fiduciary or other implied duties, regardless of whether a Default has occurred and is continuing;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any Arranger or any of their Related Parties in any capacity, except for notices, reports and other documents expressly required to be furnished to the Lenders by the Administrative Agent 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erif" w:hAnsi="Times New Roman;serif"/>
          <w:b w:val="false"/>
          <w:color w:val="000000"/>
          <w:sz w:val="22"/>
          <w:u w:val="single"/>
        </w:rPr>
        <w:t>Sections 11.01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9.02</w:t>
      </w:r>
      <w:r>
        <w:rPr>
          <w:rFonts w:ascii="Times New Roman;serif" w:hAnsi="Times New Roman;serif"/>
          <w:b w:val="false"/>
          <w:color w:val="000000"/>
          <w:sz w:val="22"/>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a Loan Party, a Lender or the L/C Issuer.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or elsewhere herein, other than to confirm receipt of items expressly required to be delivered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10.04</w:t>
      </w:r>
      <w:r>
        <w:rPr>
          <w:rFonts w:ascii="Times New Roman;serif" w:hAnsi="Times New Roman;serif"/>
          <w:b w:val="false"/>
          <w:color w:val="000000"/>
          <w:sz w:val="22"/>
          <w:u w:val="single"/>
        </w:rPr>
        <w:t>Reliance by Administrative Agent</w:t>
      </w:r>
      <w:r>
        <w:rPr>
          <w:rFonts w:ascii="Times New Roman;serif" w:hAnsi="Times New Roman;serif"/>
          <w:b w:val="false"/>
          <w:color w:val="000000"/>
          <w:sz w:val="22"/>
        </w:rPr>
        <w:t xml:space="preserve">.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serif" w:hAnsi="Times New Roman;serif"/>
          <w:b w:val="false"/>
          <w:color w:val="000000"/>
          <w:sz w:val="22"/>
          <w:u w:val="single"/>
        </w:rPr>
        <w:t>Section 5.01</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10.05</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10.06</w:t>
      </w:r>
      <w:r>
        <w:rPr>
          <w:rFonts w:ascii="Times New Roman;serif" w:hAnsi="Times New Roman;serif"/>
          <w:b w:val="false"/>
          <w:color w:val="000000"/>
          <w:sz w:val="22"/>
          <w:u w:val="single"/>
        </w:rPr>
        <w:t>Resignation of Administrative Agent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erif" w:hAnsi="Times New Roman;serif"/>
          <w:b w:val="false"/>
          <w:color w:val="000000"/>
          <w:sz w:val="22"/>
          <w:u w:val="single"/>
        </w:rPr>
        <w:t>Resignation Effective Date</w:t>
      </w:r>
      <w:r>
        <w:rPr>
          <w:color w:val="000000"/>
        </w:rPr>
        <w:t>”</w:t>
      </w:r>
      <w:r>
        <w:rPr>
          <w:rFonts w:ascii="Times New Roman;serif" w:hAnsi="Times New Roman;serif"/>
          <w:b w:val="false"/>
          <w:color w:val="000000"/>
          <w:sz w:val="22"/>
        </w:rPr>
        <w:t xml:space="preserve">), then the retiring Administrative Agent may (but shall not be obligated to) on behalf of the Lenders and the L/C Issuer, appoint a successor Administrative Agent meeting the qualifications set forth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any successor Administrative Agent be a Defaulting Lender.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the Person serving as Administrative Agent is a Defaulting Lender pursuant to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serif" w:hAnsi="Times New Roman;serif"/>
          <w:b w:val="false"/>
          <w:color w:val="000000"/>
          <w:sz w:val="22"/>
          <w:u w:val="single"/>
        </w:rPr>
        <w:t>Removal Effective Date</w:t>
      </w:r>
      <w:r>
        <w:rPr>
          <w:color w:val="000000"/>
        </w:rPr>
        <w:t>”</w:t>
      </w:r>
      <w:r>
        <w:rPr>
          <w:rFonts w:ascii="Times New Roman;serif" w:hAnsi="Times New Roman;serif"/>
          <w:b w:val="false"/>
          <w:color w:val="000000"/>
          <w:sz w:val="22"/>
        </w:rPr>
        <w:t>), then such removal shall nonetheless become effective in accordance with such notice on the Removal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(b) except for any indemnity payments or other amounts then owed to the retiring or removed Administrative Agent, all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erif" w:hAnsi="Times New Roman;serif"/>
          <w:b w:val="false"/>
          <w:color w:val="000000"/>
          <w:sz w:val="22"/>
          <w:u w:val="single"/>
        </w:rPr>
        <w:t>Section 3.01(f)</w:t>
      </w:r>
      <w:r>
        <w:rPr>
          <w:color w:val="000000"/>
        </w:rPr>
        <w:t xml:space="preserve"> </w:t>
      </w:r>
      <w:r>
        <w:rPr>
          <w:rFonts w:ascii="Times New Roman;serif" w:hAnsi="Times New Roman;serif"/>
          <w:b w:val="false"/>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serif" w:hAnsi="Times New Roman;serif"/>
          <w:b w:val="false"/>
          <w:color w:val="000000"/>
          <w:sz w:val="22"/>
          <w:u w:val="single"/>
        </w:rPr>
        <w:t>Section 11.04</w:t>
      </w:r>
      <w:r>
        <w:rPr>
          <w:color w:val="000000"/>
        </w:rPr>
        <w:t xml:space="preserve"> </w:t>
      </w:r>
      <w:r>
        <w:rPr>
          <w:rFonts w:ascii="Times New Roman;serif" w:hAnsi="Times New Roman;serif"/>
          <w:b w:val="false"/>
          <w:color w:val="000000"/>
          <w:sz w:val="22"/>
        </w:rPr>
        <w:t>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holders of the Obligations and (2) in respect of any actions taken in connection with transferring the agency to any successor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resignation or removal by Bank of America as Administrative Agent pursuant to this Section shall also constitute its resignation as Collateral Agent, L/C Issuer and Swing 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Collateral Agent, L/C Issuer or Swing Line Lender, as applicable, (ii) the retiring Collateral Agent,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10.07</w:t>
      </w:r>
      <w:r>
        <w:rPr>
          <w:rFonts w:ascii="Times New Roman;serif" w:hAnsi="Times New Roman;serif"/>
          <w:b w:val="false"/>
          <w:color w:val="000000"/>
          <w:sz w:val="22"/>
          <w:u w:val="single"/>
        </w:rPr>
        <w:t>Non-Reliance on Administrative Agent and Other Lenders</w:t>
      </w:r>
      <w:r>
        <w:rPr>
          <w:rFonts w:ascii="Times New Roman;serif" w:hAnsi="Times New Roman;serif"/>
          <w:b w:val="false"/>
          <w:color w:val="000000"/>
          <w:sz w:val="22"/>
        </w:rPr>
        <w:t xml:space="preserve">. Each Lender and the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the L/C Issuer as to any matter, including whether the Administrative Agent or any Arranger has disclosed material information in their (or their Related Parties’) possession. Each Lender and the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any Arranger, any other Lender or any of their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10.08</w:t>
      </w:r>
      <w:r>
        <w:rPr>
          <w:rFonts w:ascii="Times New Roman;serif" w:hAnsi="Times New Roman;serif"/>
          <w:b w:val="false"/>
          <w:color w:val="000000"/>
          <w:sz w:val="22"/>
          <w:u w:val="single"/>
        </w:rPr>
        <w:t>No Other Duties</w:t>
      </w:r>
      <w:r>
        <w:rPr>
          <w:rFonts w:ascii="Times New Roman;serif" w:hAnsi="Times New Roman;serif"/>
          <w:b w:val="false"/>
          <w:color w:val="000000"/>
          <w:sz w:val="22"/>
        </w:rPr>
        <w:t>. 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the Collateral Agent, an Arranger, a Lender or the L/C Issuer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10.09</w:t>
      </w:r>
      <w:r>
        <w:rPr>
          <w:rFonts w:ascii="Times New Roman;serif" w:hAnsi="Times New Roman;serif"/>
          <w:b w:val="false"/>
          <w:color w:val="000000"/>
          <w:sz w:val="22"/>
          <w:u w:val="single"/>
        </w:rPr>
        <w:t>Administrative Agent May File Proofs of Claim</w:t>
      </w:r>
      <w:r>
        <w:rPr>
          <w:rFonts w:ascii="Times New Roman;serif" w:hAnsi="Times New Roman;serif"/>
          <w:b w:val="false"/>
          <w:color w:val="000000"/>
          <w:sz w:val="22"/>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to file and prove a claim for the whole amount of the principal and interest owing and unpaid in respect of the Loans, L/C Obligations and all other Obligations arising under the Loan Documents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serif" w:hAnsi="Times New Roman;serif"/>
          <w:b w:val="false"/>
          <w:color w:val="000000"/>
          <w:sz w:val="22"/>
          <w:u w:val="single"/>
        </w:rPr>
        <w:t>Sections 2.03(i</w:t>
      </w:r>
      <w:r>
        <w:rPr>
          <w:rFonts w:ascii="Times New Roman;serif" w:hAnsi="Times New Roman;serif"/>
          <w:b w:val="false"/>
          <w:color w:val="000000"/>
          <w:sz w:val="22"/>
        </w:rPr>
        <w:t>) and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11.04</w:t>
      </w:r>
      <w:r>
        <w:rPr>
          <w:rFonts w:ascii="Times New Roman;serif" w:hAnsi="Times New Roman;serif"/>
          <w:b w:val="false"/>
          <w:color w:val="000000"/>
          <w:sz w:val="22"/>
        </w:rPr>
        <w:t>) allowed in such judicial proceeding;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to collect and receive any monies or other property payable or deliverable on any such claims and to distribute the same;</w:t>
      </w:r>
    </w:p>
    <w:p>
      <w:pPr>
        <w:pStyle w:val="TextBody"/>
        <w:bidi w:val="0"/>
        <w:spacing w:lineRule="auto" w:line="288" w:before="0" w:after="240"/>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2"/>
          <w:u w:val="single"/>
        </w:rPr>
        <w:t>Sections 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11.04</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or in any such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10.10</w:t>
      </w:r>
      <w:r>
        <w:rPr>
          <w:rFonts w:ascii="Times New Roman;serif" w:hAnsi="Times New Roman;serif"/>
          <w:b w:val="false"/>
          <w:color w:val="000000"/>
          <w:sz w:val="22"/>
          <w:u w:val="single"/>
        </w:rPr>
        <w:t>Collateral and Guaranty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Lenders and the L/C Issuer irrevocably authorize the Administrative Agent and the Collateral Agent, at its option and in its discretion: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(i)to release any Lien on any property granted to or held by any Agent under any Loan Document (i) upon the Revolving Termination Date, (ii) that is sold or otherwise disposed of or to be sold or otherwise disposed of as part of or in connection with any sale or other disposition permitted hereunder or under any other Loan Document, or (iii) if approved, authorized or ratified in writing by the Required Lenders in accordance with </w:t>
      </w:r>
      <w:r>
        <w:rPr>
          <w:rFonts w:ascii="Times New Roman;serif" w:hAnsi="Times New Roman;serif"/>
          <w:b w:val="false"/>
          <w:color w:val="000000"/>
          <w:sz w:val="22"/>
          <w:u w:val="single"/>
        </w:rPr>
        <w:t>Section 11.01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(ii)to subordinate any Lien on any property granted to or held by any Agent under any Loan Document to the holder of any Lien on such property that is permitted by </w:t>
      </w:r>
      <w:r>
        <w:rPr>
          <w:rFonts w:ascii="Times New Roman;serif" w:hAnsi="Times New Roman;serif"/>
          <w:b w:val="false"/>
          <w:color w:val="000000"/>
          <w:sz w:val="22"/>
          <w:u w:val="single"/>
        </w:rPr>
        <w:t>Section 8.01(j)</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(iii)to release any Guarantor from its obligations under the Guaranty if such Person ceases to be a Subsidiary as a result of a transaction permitted under the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Upon request by the Administrative Agent or the Collateral Agent</w:t>
      </w:r>
      <w:r>
        <w:rPr>
          <w:color w:val="000000"/>
        </w:rPr>
        <w:t xml:space="preserve"> </w:t>
      </w:r>
      <w:r>
        <w:rPr>
          <w:rFonts w:ascii="Times New Roman;serif" w:hAnsi="Times New Roman;serif"/>
          <w:b w:val="false"/>
          <w:color w:val="000000"/>
          <w:sz w:val="22"/>
        </w:rPr>
        <w:t>at any time, the Required Lenders will confirm in writing the authority of the Collateral Agent to release or subordinate its interest in particular types or items of property, and of</w:t>
      </w:r>
      <w:r>
        <w:rPr>
          <w:color w:val="000000"/>
        </w:rPr>
        <w:t xml:space="preserve"> </w:t>
      </w:r>
      <w:r>
        <w:rPr>
          <w:rFonts w:ascii="Times New Roman;serif" w:hAnsi="Times New Roman;serif"/>
          <w:b w:val="false"/>
          <w:color w:val="000000"/>
          <w:sz w:val="22"/>
        </w:rPr>
        <w:t xml:space="preserve">the Administrative Agent to release any Guarantor from its obligations under the Guaranty pursuant to this </w:t>
      </w:r>
      <w:r>
        <w:rPr>
          <w:rFonts w:ascii="Times New Roman;serif" w:hAnsi="Times New Roman;serif"/>
          <w:b w:val="false"/>
          <w:color w:val="000000"/>
          <w:sz w:val="22"/>
          <w:u w:val="single"/>
        </w:rPr>
        <w:t>Section 10.10</w:t>
      </w:r>
      <w:r>
        <w:rPr>
          <w:rFonts w:ascii="Times New Roman;serif" w:hAnsi="Times New Roman;serif"/>
          <w:b w:val="false"/>
          <w:color w:val="000000"/>
          <w:sz w:val="22"/>
        </w:rPr>
        <w:t xml:space="preserve">. In each case as specified in this </w:t>
      </w:r>
      <w:r>
        <w:rPr>
          <w:rFonts w:ascii="Times New Roman;serif" w:hAnsi="Times New Roman;serif"/>
          <w:b w:val="false"/>
          <w:color w:val="000000"/>
          <w:sz w:val="22"/>
          <w:u w:val="single"/>
        </w:rPr>
        <w:t>Section 10.10</w:t>
      </w:r>
      <w:r>
        <w:rPr>
          <w:rFonts w:ascii="Times New Roman;serif" w:hAnsi="Times New Roman;serif"/>
          <w:b w:val="false"/>
          <w:color w:val="000000"/>
          <w:sz w:val="22"/>
        </w:rPr>
        <w:t xml:space="preserve">, the Administrative Agent and the Collateral Agent, as applicable,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serif" w:hAnsi="Times New Roman;serif"/>
          <w:b w:val="false"/>
          <w:color w:val="000000"/>
          <w:sz w:val="22"/>
          <w:u w:val="single"/>
        </w:rPr>
        <w:t>Section 10.10</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10.11</w:t>
      </w:r>
      <w:r>
        <w:rPr>
          <w:rFonts w:ascii="Times New Roman;serif" w:hAnsi="Times New Roman;serif"/>
          <w:b w:val="false"/>
          <w:color w:val="000000"/>
          <w:sz w:val="22"/>
          <w:u w:val="single"/>
        </w:rPr>
        <w:t>Appointment of Borrower</w:t>
      </w:r>
      <w:r>
        <w:rPr>
          <w:rFonts w:ascii="Times New Roman;serif" w:hAnsi="Times New Roman;serif"/>
          <w:b w:val="false"/>
          <w:color w:val="000000"/>
          <w:sz w:val="22"/>
        </w:rPr>
        <w:t>. 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documents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pStyle w:val="TextBody"/>
        <w:bidi w:val="0"/>
        <w:spacing w:lineRule="auto" w:line="240" w:before="0" w:after="240"/>
        <w:ind w:left="0" w:right="0" w:firstLine="720"/>
        <w:jc w:val="left"/>
        <w:rPr/>
      </w:pPr>
      <w:r>
        <w:rPr>
          <w:rFonts w:ascii="Times New Roman;serif" w:hAnsi="Times New Roman;serif"/>
          <w:b w:val="false"/>
          <w:color w:val="000000"/>
          <w:sz w:val="22"/>
        </w:rPr>
        <w:t>10.12</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each Agent, each Arranger, and their respective Affiliates, and not, for the avoidance of doubt, to or for the benefit of any Loan Party, that at least one of the following is and will be true: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(i)such Lender is not using “plan assets” (within the meaning of Section 3(42) of ERISA or otherwise) of one or more Benefit Plans with respect to such Lender’s </w:t>
      </w:r>
      <w:r>
        <w:rPr>
          <w:rFonts w:ascii="Times New Roman;serif" w:hAnsi="Times New Roman;serif"/>
          <w:b w:val="false"/>
          <w:color w:val="000000"/>
          <w:sz w:val="22"/>
          <w:shd w:fill="FFFFFF" w:val="clear"/>
        </w:rPr>
        <w:t>entrance into, participation in, administration of and performance of</w:t>
      </w:r>
      <w:r>
        <w:rPr>
          <w:color w:val="000000"/>
        </w:rPr>
        <w:t xml:space="preserve"> </w:t>
      </w:r>
      <w:r>
        <w:rPr>
          <w:rFonts w:ascii="Times New Roman;serif" w:hAnsi="Times New Roman;serif"/>
          <w:b w:val="false"/>
          <w:color w:val="000000"/>
          <w:sz w:val="22"/>
        </w:rPr>
        <w:t>the Loans, the Letters of Credit, the Commitments or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(ii)the transaction exemption set forth in one or more PTEs, such as PTE 84-14 (a class exemption for certain transactions determined by independent qualified professional asset managers), PTE 95-60 (a class exemption for certain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addition, unless either (1)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is true with respect to a Lender or (2) a Lender has provided another representation, warranty and covenant in accordance with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(ii) covenants, from the date such Person became a Lender party hereto to the date such Person ceases being a Lender party hereto, for the benefit of, each Agent, each Arranger, and their respective Affiliates, and not, for the avoidance of doubt, to or for the benefit of any Loan Party, that none of any Agent,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any Agent under this Agreement, any Loan Document or any documents related hereto or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10.13</w:t>
      </w:r>
      <w:r>
        <w:rPr>
          <w:rFonts w:ascii="Times New Roman;serif" w:hAnsi="Times New Roman;serif"/>
          <w:b w:val="false"/>
          <w:color w:val="000000"/>
          <w:sz w:val="22"/>
          <w:u w:val="single"/>
        </w:rPr>
        <w:t>Recovery of Erroneous Payments</w:t>
      </w:r>
      <w:r>
        <w:rPr>
          <w:rFonts w:ascii="Times New Roman;serif" w:hAnsi="Times New Roman;serif"/>
          <w:b w:val="false"/>
          <w:color w:val="000000"/>
          <w:sz w:val="22"/>
        </w:rPr>
        <w:t>.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10.14</w:t>
      </w:r>
      <w:r>
        <w:rPr>
          <w:rFonts w:ascii="Times New Roman;serif" w:hAnsi="Times New Roman;serif"/>
          <w:b w:val="false"/>
          <w:color w:val="000000"/>
          <w:sz w:val="22"/>
          <w:u w:val="single"/>
        </w:rPr>
        <w:t>Treasury Management Agreements and Swap Contracts</w:t>
      </w:r>
      <w:r>
        <w:rPr>
          <w:rFonts w:ascii="Times New Roman;serif" w:hAnsi="Times New Roman;serif"/>
          <w:b w:val="false"/>
          <w:color w:val="000000"/>
          <w:sz w:val="22"/>
        </w:rPr>
        <w:t xml:space="preserve">. Except as otherwise expressly set forth herein or in any Collateral Document, no Lender or Affiliate of a Lender that obtains the benefit of the provisions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to the contrary, the Administrative Agent shall not be required to verify the payment of, or that other satisfactory arrangements have been made with respect to, Obligations arising under Treasury Management Agreements and Swap Contracts except to the extent expressly provided herein and unless the Administrative Agent has received a Secured Party Designation Notice of such Obligations, together with such supporting documentation as the Administrative Agent may request, from the applicable Lender or Affiliate of a Lender, as the case may be. The Administrative Agent shall not be required to verify the payment of, or that other satisfactory arrangements have been made with respect to, Obligations arising under Treasury Management Agreements and Swap Contracts .</w:t>
      </w:r>
    </w:p>
    <w:p>
      <w:pPr>
        <w:pStyle w:val="TextBody"/>
        <w:bidi w:val="0"/>
        <w:spacing w:lineRule="auto" w:line="240" w:before="0" w:after="240"/>
        <w:jc w:val="center"/>
        <w:rPr/>
      </w:pPr>
      <w:r>
        <w:rPr>
          <w:rFonts w:ascii="Times New Roman;serif" w:hAnsi="Times New Roman;serif"/>
          <w:b w:val="false"/>
          <w:color w:val="000000"/>
          <w:sz w:val="22"/>
        </w:rPr>
        <w:t>Article XI</w:t>
      </w:r>
      <w:r>
        <w:rPr>
          <w:rFonts w:ascii="Times New Roman;serif" w:hAnsi="Times New Roman;serif"/>
          <w:b w:val="false"/>
          <w:color w:val="000000"/>
          <w:sz w:val="22"/>
        </w:rPr>
        <w:b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11.01</w:t>
      </w:r>
      <w:r>
        <w:rPr>
          <w:rFonts w:ascii="Times New Roman;serif" w:hAnsi="Times New Roman;serif"/>
          <w:b w:val="false"/>
          <w:color w:val="000000"/>
          <w:sz w:val="22"/>
          <w:u w:val="single"/>
        </w:rPr>
        <w:t>Amendments, Etc.</w:t>
      </w:r>
      <w:r>
        <w:rPr>
          <w:color w:val="000000"/>
        </w:rPr>
        <w:t xml:space="preserve"> </w:t>
      </w:r>
      <w:r>
        <w:rPr>
          <w:rFonts w:ascii="Times New Roman;serif" w:hAnsi="Times New Roman;serif"/>
          <w:b w:val="false"/>
          <w:color w:val="000000"/>
          <w:sz w:val="22"/>
        </w:rPr>
        <w:t>Except as expressly provided hereinbelow</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such amendment, waiver or consent (however characterized) shall be effective without the written consent of each Lender directly affected thereby (whose consent shall be sufficient therefor without the consent of the Required Lenders) to:</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(i)extend or increase the Commitment of any Lender (or reinstate any Commitment terminated pursuant to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without the written consent of such Lender (it being understood and agreed that a waiver of any condition precedent set forth in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or of any Default or Event of Default, or a mandatory reduction in Commitments is not considered an extension or increase in Commitments of any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(ii)postpone any date fixed by this Agreement or any other Loan Document for any payment (excluding mandatory prepayments) of principal, interest, fees or other amounts due to the Lenders (or any of them) or any scheduled reduction of the Commitments hereunder or under any other Loan Document without the written consent of each Lender entitled to receive such payment or whose Commitments are to be reduced;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(iii)reduce the principal of, or the rate of interest specified herein on, any Loan or L/C Borrowing, or any fees or other amounts payable hereunder or under any other Loan Document without the written consent of each Lender entitled to such amount;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(iv)change </w:t>
      </w:r>
      <w:r>
        <w:rPr>
          <w:rFonts w:ascii="Times New Roman;serif" w:hAnsi="Times New Roman;serif"/>
          <w:b w:val="false"/>
          <w:color w:val="000000"/>
          <w:sz w:val="22"/>
          <w:u w:val="single"/>
        </w:rPr>
        <w:t>Section 2.12(a)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9.03</w:t>
      </w:r>
      <w:r>
        <w:rPr>
          <w:color w:val="000000"/>
        </w:rPr>
        <w:t xml:space="preserve"> </w:t>
      </w:r>
      <w:r>
        <w:rPr>
          <w:rFonts w:ascii="Times New Roman;serif" w:hAnsi="Times New Roman;serif"/>
          <w:b w:val="false"/>
          <w:color w:val="000000"/>
          <w:sz w:val="22"/>
        </w:rPr>
        <w:t>without the written consent of each Lender directly and adversely affected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(v)change any provision of this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or the definition of “Required Lenders” without the written consent of each Lender directly affected thereby;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(vi)release all or substantially all of the Collateral without the written consent of each Lender whose Obligations are secured by such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(vii)release the Borrower without the consent of each Lender, or, except in connection with a transaction permitted under </w:t>
      </w:r>
      <w:r>
        <w:rPr>
          <w:rFonts w:ascii="Times New Roman;serif" w:hAnsi="Times New Roman;serif"/>
          <w:b w:val="false"/>
          <w:color w:val="000000"/>
          <w:sz w:val="22"/>
          <w:u w:val="single"/>
        </w:rPr>
        <w:t>Section 8.04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8.05</w:t>
      </w:r>
      <w:r>
        <w:rPr>
          <w:rFonts w:ascii="Times New Roman;serif" w:hAnsi="Times New Roman;serif"/>
          <w:b w:val="false"/>
          <w:color w:val="000000"/>
          <w:sz w:val="22"/>
        </w:rPr>
        <w:t xml:space="preserve">, all or substantially all of the value of the Guaranty without the written consent of each Lender whose Obligations are guarantied thereby, except to the extent such release is permitted pursuant to </w:t>
      </w:r>
      <w:r>
        <w:rPr>
          <w:rFonts w:ascii="Times New Roman;serif" w:hAnsi="Times New Roman;serif"/>
          <w:b w:val="false"/>
          <w:color w:val="000000"/>
          <w:sz w:val="22"/>
          <w:u w:val="single"/>
        </w:rPr>
        <w:t>Section 10.10</w:t>
      </w:r>
      <w:r>
        <w:rPr>
          <w:color w:val="000000"/>
        </w:rPr>
        <w:t xml:space="preserve"> </w:t>
      </w:r>
      <w:r>
        <w:rPr>
          <w:rFonts w:ascii="Times New Roman;serif" w:hAnsi="Times New Roman;serif"/>
          <w:b w:val="false"/>
          <w:color w:val="000000"/>
          <w:sz w:val="22"/>
        </w:rPr>
        <w:t>(in which case such release may be made by the Administrative Agent acting alone);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(viii)(A) except in connection with any debtor-in-possession financing under the Bankruptcy Code of the United States, subordinate, or enter into any amendment, waiver or consent having the effect of subordinating, the Obligations to any other Indebtedness without the written consent of each Lender directly affected thereby, or (B) except in connection with any debtor-in-possession financing under the Bankruptcy Code of the United States or as contemplated by </w:t>
      </w:r>
      <w:r>
        <w:rPr>
          <w:rFonts w:ascii="Times New Roman;serif" w:hAnsi="Times New Roman;serif"/>
          <w:b w:val="false"/>
          <w:color w:val="000000"/>
          <w:sz w:val="22"/>
          <w:u w:val="single"/>
        </w:rPr>
        <w:t>Section 10.10</w:t>
      </w:r>
      <w:r>
        <w:rPr>
          <w:rFonts w:ascii="Times New Roman;serif" w:hAnsi="Times New Roman;serif"/>
          <w:b w:val="false"/>
          <w:color w:val="000000"/>
          <w:sz w:val="22"/>
        </w:rPr>
        <w:t>, subordinate, or enter into any amendment, waiver or consent having the effect of subordinating, the Liens granted pursuant to the Collateral Documents in favor of the Administrative Agent in all or substantially all of the Collateral, without the written consent of each Lender whose Obligations are secured by such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unless also signed by the L/C Issuer, no amendment, waiver or consent shall affect the rights or duties of the L/C Issuer under this Agreement or any Issuer Document relating to any Letter of Credit issued or to be issued by 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unless also signed by the Swing Line Lender, no amendment, waiver or consent shall affect the rights or duties of the Swing Line Lender under this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unless in writing and signed by the Administrative Agent in addition to the Lenders required above, no amendment, waiver or consent shall affect the rights or duties of the Administrative Agent under this Agreement or any other Loan Document;</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notwithstanding anything to the contrary herein, (i) the Fee Letter may be amended, or rights or privileges thereunder waived, in a writing executed only by the parties thereto, (ii)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(iv) the Required Lenders shall determine whether or not to allow a Loan Party to use cash collateral in the context of a bankruptcy or insolvency proceeding and such determination shall be binding on all of the Lenders.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 provision herein to the contrary, this Agreement may be amended with the written consent of the Required Lenders, the Administrative Agent and the Loan Parties (i)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Lenders providing such additional credit facilities to participate in any required vote or action required to be approved by the Required Lenders or by any other number, percentage or class of Lenders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11.02</w:t>
      </w:r>
      <w:r>
        <w:rPr>
          <w:rFonts w:ascii="Times New Roman;serif" w:hAnsi="Times New Roman;serif"/>
          <w:b w:val="false"/>
          <w:color w:val="000000"/>
          <w:sz w:val="22"/>
          <w:u w:val="single"/>
        </w:rPr>
        <w:t>Notices; Effectiveness; Electronic Communications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Notices Generally</w:t>
      </w:r>
      <w:r>
        <w:rPr>
          <w:rFonts w:ascii="Times New Roman;serif" w:hAnsi="Times New Roman;serif"/>
          <w:b w:val="false"/>
          <w:color w:val="000000"/>
          <w:sz w:val="22"/>
        </w:rPr>
        <w:t xml:space="preserve">. Except in the case of notices and other communications expressly permitted to be given by telephone (and except as provided in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(i)if to any Loan Party, the Administrative Agent, the L/C Issuer or the Swing Line Lender, to the address, fax number, e-mail address or telephone number specified for such Person on </w:t>
      </w:r>
      <w:r>
        <w:rPr>
          <w:rFonts w:ascii="Times New Roman;serif" w:hAnsi="Times New Roman;serif"/>
          <w:b w:val="false"/>
          <w:color w:val="000000"/>
          <w:sz w:val="22"/>
          <w:u w:val="single"/>
        </w:rPr>
        <w:t>Schedule 11.02</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lineRule="auto" w:line="288" w:before="0" w:after="240"/>
        <w:jc w:val="both"/>
        <w:rPr/>
      </w:pPr>
      <w:r>
        <w:rPr>
          <w:rFonts w:ascii="Times New Roman;serif" w:hAnsi="Times New Roman;serif"/>
          <w:b w:val="false"/>
          <w:color w:val="000000"/>
          <w:sz w:val="22"/>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below shall be effective as provided in such </w:t>
      </w:r>
      <w:r>
        <w:rPr>
          <w:rFonts w:ascii="Times New Roman;serif" w:hAnsi="Times New Roman;serif"/>
          <w:b w:val="false"/>
          <w:color w:val="000000"/>
          <w:sz w:val="22"/>
          <w:u w:val="single"/>
        </w:rPr>
        <w:t>subsection (b)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(i)Notices and other communications to the Administrative Agent, the Collateral Agent, the Lenders, the Swing 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 the Swing Line Lender or the L/C Issuer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if such Lender, the Swing Line Lender or the L/C Issuer, as applicable, has notified the Administrative Agent that it is incapable of receiving notices under such Article by electronic communication. The Administrative Agent, the Collateral Agent, the Swing Line Lender, the L/C Issuer or the Borrower may each,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both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The Platform</w:t>
      </w:r>
      <w:r>
        <w:rPr>
          <w:rFonts w:ascii="Times New Roman;serif" w:hAnsi="Times New Roman;serif"/>
          <w:b w:val="false"/>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erif" w:hAnsi="Times New Roman;serif"/>
          <w:b w:val="false"/>
          <w:color w:val="000000"/>
          <w:sz w:val="22"/>
          <w:u w:val="single"/>
        </w:rPr>
        <w:t>Agent Parties</w:t>
      </w:r>
      <w:r>
        <w:rPr>
          <w:color w:val="000000"/>
        </w:rPr>
        <w:t>”</w:t>
      </w:r>
      <w:r>
        <w:rPr>
          <w:rFonts w:ascii="Times New Roman;serif" w:hAnsi="Times New Roman;serif"/>
          <w:b w:val="false"/>
          <w:color w:val="000000"/>
          <w:sz w:val="22"/>
        </w:rPr>
        <w:t xml:space="preserve">) have any liability to any Loan Party,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no event shall any Agent Party have any liability to any Loan Party, any Lender, the L/C Issuer or any other Person for indirect, special, incidental, consequential or punitive damages (as opposed to direct or actual damages).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Change of Address, Etc</w:t>
      </w:r>
      <w:r>
        <w:rPr>
          <w:rFonts w:ascii="Times New Roman;serif" w:hAnsi="Times New Roman;serif"/>
          <w:b w:val="false"/>
          <w:color w:val="000000"/>
          <w:sz w:val="22"/>
        </w:rPr>
        <w:t>. Each Loan Party, the Administrative Agent, the Collateral Agent, the L/C Issuer and the Swing 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each Loan Party, the Administrative Agent, the L/C Issuer and the Swing 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Reliance by Administrative Agent, L/C Issuer and Lenders</w:t>
      </w:r>
      <w:r>
        <w:rPr>
          <w:rFonts w:ascii="Times New Roman;serif" w:hAnsi="Times New Roman;serif"/>
          <w:b w:val="false"/>
          <w:color w:val="000000"/>
          <w:sz w:val="22"/>
        </w:rPr>
        <w:t>. The Administrative Agent, the L/C Issuer and the Lenders shall be entitled to rely and act upon any notices (including, without limitation, telephonic or electronic notices, Loan Notices, Letter of Credit Applications, Notices of Loan Prepayment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11.03</w:t>
      </w:r>
      <w:r>
        <w:rPr>
          <w:rFonts w:ascii="Times New Roman;serif" w:hAnsi="Times New Roman;serif"/>
          <w:b w:val="false"/>
          <w:color w:val="000000"/>
          <w:sz w:val="22"/>
          <w:u w:val="single"/>
        </w:rPr>
        <w:t>No Waiver; Cumulative Remedies; Enforcement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for the benefit of all the Lenders and the L/C Issuer;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(subject to the terms of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or (d) any Lender from filing proofs of claim or appearing and filing pleadings on its own behalf during the pendency of a proceeding relative to any Loan Party under any Debtor Relief Law;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and (ii) in addition to the matters set forth in </w:t>
      </w:r>
      <w:r>
        <w:rPr>
          <w:rFonts w:ascii="Times New Roman;serif" w:hAnsi="Times New Roman;serif"/>
          <w:b w:val="false"/>
          <w:color w:val="000000"/>
          <w:sz w:val="22"/>
          <w:u w:val="single"/>
        </w:rPr>
        <w:t>clauses (b)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of the preceding proviso and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any Lender may, with the consent of the Required Lenders, enforce any rights and remedies available to it and as authorized by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11.04</w:t>
      </w:r>
      <w:r>
        <w:rPr>
          <w:rFonts w:ascii="Times New Roman;serif" w:hAnsi="Times New Roman;serif"/>
          <w:b w:val="false"/>
          <w:color w:val="000000"/>
          <w:sz w:val="22"/>
          <w:u w:val="single"/>
        </w:rPr>
        <w:t>Expenses; Indemnity; Damage Waiver</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Costs and Expenses</w:t>
      </w:r>
      <w:r>
        <w:rPr>
          <w:rFonts w:ascii="Times New Roman;serif" w:hAnsi="Times New Roman;serif"/>
          <w:b w:val="false"/>
          <w:color w:val="000000"/>
          <w:sz w:val="22"/>
        </w:rPr>
        <w:t>. The Loan Parties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Indemnification by the Loan Parties</w:t>
      </w:r>
      <w:r>
        <w:rPr>
          <w:rFonts w:ascii="Times New Roman;serif" w:hAnsi="Times New Roman;serif"/>
          <w:b w:val="false"/>
          <w:color w:val="000000"/>
          <w:sz w:val="22"/>
        </w:rPr>
        <w:t>. The Loan Parties shall indemnify the Administrative Agent (and any sub-agent thereof), each Lender, the L/C Issuer,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only, the administration of this Agreement and the other Loan Documents (including in respect of any matters addressed in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Reimbursement by Lenders</w:t>
      </w:r>
      <w:r>
        <w:rPr>
          <w:rFonts w:ascii="Times New Roman;serif" w:hAnsi="Times New Roman;serif"/>
          <w:b w:val="false"/>
          <w:color w:val="000000"/>
          <w:sz w:val="22"/>
        </w:rPr>
        <w:t xml:space="preserve">. To the extent that the Loan Parties for any reason fail to indefeasibly pay any amount required under </w:t>
      </w:r>
      <w:r>
        <w:rPr>
          <w:rFonts w:ascii="Times New Roman;serif" w:hAnsi="Times New Roman;serif"/>
          <w:b w:val="false"/>
          <w:color w:val="000000"/>
          <w:sz w:val="22"/>
          <w:u w:val="single"/>
        </w:rPr>
        <w:t>subsection (a)</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Section to be paid by 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unused Commitments and Loan Obligations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are subject to the provisions of </w:t>
      </w:r>
      <w:r>
        <w:rPr>
          <w:rFonts w:ascii="Times New Roman;serif" w:hAnsi="Times New Roman;serif"/>
          <w:b w:val="false"/>
          <w:color w:val="000000"/>
          <w:sz w:val="22"/>
          <w:u w:val="single"/>
        </w:rPr>
        <w:t>Section 2.12(d)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Waiver of Consequential Damages, Etc.</w:t>
      </w:r>
      <w:r>
        <w:rPr>
          <w:color w:val="000000"/>
        </w:rPr>
        <w:t xml:space="preserve"> </w:t>
      </w:r>
      <w:r>
        <w:rPr>
          <w:rFonts w:ascii="Times New Roman;serif" w:hAnsi="Times New Roman;serif"/>
          <w:b w:val="false"/>
          <w:color w:val="000000"/>
          <w:sz w:val="22"/>
        </w:rPr>
        <w:t xml:space="preserve">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Payments</w:t>
      </w:r>
      <w:r>
        <w:rPr>
          <w:rFonts w:ascii="Times New Roman;serif" w:hAnsi="Times New Roman;serif"/>
          <w:b w:val="false"/>
          <w:color w:val="000000"/>
          <w:sz w:val="22"/>
        </w:rPr>
        <w:t>. All amounts due under this Section shall be payable not later than ten Business Days after demand therefor.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The agreements in this Section and the indemnity provisions of </w:t>
      </w:r>
      <w:r>
        <w:rPr>
          <w:rFonts w:ascii="Times New Roman;serif" w:hAnsi="Times New Roman;serif"/>
          <w:b w:val="false"/>
          <w:color w:val="000000"/>
          <w:sz w:val="22"/>
          <w:u w:val="single"/>
        </w:rPr>
        <w:t>Section 11.02(e)</w:t>
      </w:r>
      <w:r>
        <w:rPr>
          <w:color w:val="000000"/>
        </w:rPr>
        <w:t xml:space="preserve"> </w:t>
      </w:r>
      <w:r>
        <w:rPr>
          <w:rFonts w:ascii="Times New Roman;serif" w:hAnsi="Times New Roman;serif"/>
          <w:b w:val="false"/>
          <w:color w:val="000000"/>
          <w:sz w:val="22"/>
        </w:rPr>
        <w:t>shall survive the resignation of the Administrative Agent, the L/C Issuer and the Swing Line Lender, the replacement of any Lender, the termination of the Commitments and the repayment, satisfaction or discharge of all the other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11.05</w:t>
      </w:r>
      <w:r>
        <w:rPr>
          <w:rFonts w:ascii="Times New Roman;serif" w:hAnsi="Times New Roman;serif"/>
          <w:b w:val="false"/>
          <w:color w:val="000000"/>
          <w:sz w:val="22"/>
          <w:u w:val="single"/>
        </w:rPr>
        <w:t>Payments Set Aside</w:t>
      </w:r>
      <w:r>
        <w:rPr>
          <w:rFonts w:ascii="Times New Roman;serif" w:hAnsi="Times New Roman;serif"/>
          <w:b w:val="false"/>
          <w:color w:val="000000"/>
          <w:sz w:val="22"/>
        </w:rPr>
        <w:t xml:space="preserve">. To the extent that any payment by or on behalf of any Loan Party is made to the Administrative Agent, the L/C Issuer or any Lender, or the Administrative Agent, the L/C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of the preceding sentence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11.06</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Successors and Assigns Generally</w:t>
      </w:r>
      <w:r>
        <w:rPr>
          <w:rFonts w:ascii="Times New Roman;serif" w:hAnsi="Times New Roman;serif"/>
          <w:b w:val="false"/>
          <w:color w:val="000000"/>
          <w:sz w:val="22"/>
        </w:rPr>
        <w:t xml:space="preserve">.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of this Section, (ii) by way of participation in accordance with the provisions of </w:t>
      </w:r>
      <w:r>
        <w:rPr>
          <w:rFonts w:ascii="Times New Roman;serif" w:hAnsi="Times New Roman;serif"/>
          <w:b w:val="false"/>
          <w:color w:val="000000"/>
          <w:sz w:val="22"/>
          <w:u w:val="single"/>
        </w:rPr>
        <w:t>subsection (d)</w:t>
      </w:r>
      <w:r>
        <w:rPr>
          <w:color w:val="000000"/>
        </w:rPr>
        <w:t xml:space="preserve"> </w:t>
      </w:r>
      <w:r>
        <w:rPr>
          <w:rFonts w:ascii="Times New Roman;serif" w:hAnsi="Times New Roman;serif"/>
          <w:b w:val="false"/>
          <w:color w:val="000000"/>
          <w:sz w:val="22"/>
        </w:rPr>
        <w:t xml:space="preserve">of this Section or (iii) by way of pledge or assignment of a security interest subject to the restrictions of </w:t>
      </w:r>
      <w:r>
        <w:rPr>
          <w:rFonts w:ascii="Times New Roman;serif" w:hAnsi="Times New Roman;serif"/>
          <w:b w:val="false"/>
          <w:color w:val="000000"/>
          <w:sz w:val="22"/>
          <w:u w:val="single"/>
        </w:rPr>
        <w:t>subsection (e)</w:t>
      </w:r>
      <w:r>
        <w:rPr>
          <w:color w:val="000000"/>
        </w:rPr>
        <w:t xml:space="preserve"> </w:t>
      </w:r>
      <w:r>
        <w:rPr>
          <w:rFonts w:ascii="Times New Roman;serif" w:hAnsi="Times New Roman;serif"/>
          <w:b w:val="false"/>
          <w:color w:val="000000"/>
          <w:sz w:val="22"/>
        </w:rPr>
        <w:t xml:space="preserve">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2"/>
          <w:u w:val="single"/>
        </w:rPr>
        <w:t>subsection (d)</w:t>
      </w:r>
      <w:r>
        <w:rPr>
          <w:color w:val="000000"/>
        </w:rPr>
        <w:t xml:space="preserve"> </w:t>
      </w:r>
      <w:r>
        <w:rPr>
          <w:rFonts w:ascii="Times New Roman;serif" w:hAnsi="Times New Roman;serif"/>
          <w:b w:val="false"/>
          <w:color w:val="000000"/>
          <w:sz w:val="22"/>
        </w:rPr>
        <w:t>of this Section and, to the extent expressly contemplated hereby, the Related Parties of each of the Administrative Agent, the L/C Issuer and the Lenders) any legal or equitable right, remedy or claim under or by reason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Assignments by Lenders</w:t>
      </w:r>
      <w:r>
        <w:rPr>
          <w:rFonts w:ascii="Times New Roman;serif" w:hAnsi="Times New Roman;serif"/>
          <w:b w:val="false"/>
          <w:color w:val="000000"/>
          <w:sz w:val="22"/>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serif" w:hAnsi="Times New Roman;serif"/>
          <w:b w:val="false"/>
          <w:color w:val="000000"/>
          <w:sz w:val="22"/>
          <w:u w:val="single"/>
        </w:rPr>
        <w:t>subsection (b)</w:t>
      </w:r>
      <w:r>
        <w:rPr>
          <w:rFonts w:ascii="Times New Roman;serif" w:hAnsi="Times New Roman;serif"/>
          <w:b w:val="false"/>
          <w:color w:val="000000"/>
          <w:sz w:val="22"/>
        </w:rPr>
        <w:t xml:space="preserve">, participations in L/C Obligations and in Swing Line Loans) at the time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assignment shall be subject to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Minimum Amounts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(A)in the case of an assignment of the entire remaining amount of the assigning Lender’s Commitment and the related Loans at the time owing to it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(B)in any case not described in </w:t>
      </w:r>
      <w:r>
        <w:rPr>
          <w:rFonts w:ascii="Times New Roman;serif" w:hAnsi="Times New Roman;serif"/>
          <w:b w:val="false"/>
          <w:color w:val="000000"/>
          <w:sz w:val="22"/>
          <w:u w:val="single"/>
        </w:rPr>
        <w:t>subsection (b)(i)(A)</w:t>
      </w:r>
      <w:r>
        <w:rPr>
          <w:color w:val="000000"/>
        </w:rPr>
        <w:t xml:space="preserve"> </w:t>
      </w:r>
      <w:r>
        <w:rPr>
          <w:rFonts w:ascii="Times New Roman;serif" w:hAnsi="Times New Roman;serif"/>
          <w:b w:val="false"/>
          <w:color w:val="000000"/>
          <w:sz w:val="22"/>
        </w:rPr>
        <w:t xml:space="preserve">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 million in the case of any assignment in respect of the Revolving Facility and $1 million in the case of any assignment in respect of the Term Loan, unless each of the Administrative Agent and, so long as no Event of Default has occurred and is continuing, the Borrower otherwise consents (each such consent not to be unreasonably withheld or delayed);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concurrent assignments to members of an Assignee Group and concurrent assignments from members of an Assignee Group to a single Eligible Assignee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to an Eligible Assignee and members of its Assignee Group) will be treated as a single assignment for purposes of determining whether such minimum amount has been met.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Proportionate Amounts</w:t>
      </w:r>
      <w:r>
        <w:rPr>
          <w:rFonts w:ascii="Times New Roman;serif" w:hAnsi="Times New Roman;serif"/>
          <w:b w:val="false"/>
          <w:color w:val="000000"/>
          <w:sz w:val="22"/>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serif" w:hAnsi="Times New Roman;serif"/>
          <w:b w:val="false"/>
          <w:color w:val="000000"/>
          <w:sz w:val="22"/>
          <w:u w:val="single"/>
        </w:rPr>
        <w:t>clause (b)(ii)</w:t>
      </w:r>
      <w:r>
        <w:rPr>
          <w:color w:val="000000"/>
        </w:rPr>
        <w:t xml:space="preserve"> </w:t>
      </w:r>
      <w:r>
        <w:rPr>
          <w:rFonts w:ascii="Times New Roman;serif" w:hAnsi="Times New Roman;serif"/>
          <w:b w:val="false"/>
          <w:color w:val="000000"/>
          <w:sz w:val="22"/>
        </w:rPr>
        <w:t>shall not (A) apply to the Swing Line Lender’s rights and obligations in respect of Swing Line Loans or (B) prohibit any Lender from assigning all or a portion of its rights and obligations in respect of its Revolving Commitment (and the related Revolving Loans thereunder) and its outstanding Term Loan on a non-pro rata basis.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Required Consents</w:t>
      </w:r>
      <w:r>
        <w:rPr>
          <w:rFonts w:ascii="Times New Roman;serif" w:hAnsi="Times New Roman;serif"/>
          <w:b w:val="false"/>
          <w:color w:val="000000"/>
          <w:sz w:val="22"/>
        </w:rPr>
        <w:t xml:space="preserve">. No consent shall be required for any assignment except to the extent required by </w:t>
      </w:r>
      <w:r>
        <w:rPr>
          <w:rFonts w:ascii="Times New Roman;serif" w:hAnsi="Times New Roman;serif"/>
          <w:b w:val="false"/>
          <w:color w:val="000000"/>
          <w:sz w:val="22"/>
          <w:u w:val="single"/>
        </w:rPr>
        <w:t>subsection (b)(i)(B)</w:t>
      </w:r>
      <w:r>
        <w:rPr>
          <w:color w:val="000000"/>
        </w:rPr>
        <w:t xml:space="preserve"> </w:t>
      </w:r>
      <w:r>
        <w:rPr>
          <w:rFonts w:ascii="Times New Roman;serif" w:hAnsi="Times New Roman;serif"/>
          <w:b w:val="false"/>
          <w:color w:val="000000"/>
          <w:sz w:val="22"/>
        </w:rPr>
        <w:t>of this Section and, in addition: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consent of the Borrower (such consent not to be unreasonably withheld or delayed) shall be required unless (1) an Event of Default has occurred and is continuing at the time of such assignment or (2) such assignment is to a Lender, an Affiliate of a Lender or an Approved Fund; provided that the Borrower shall be deemed to have consented to any such assignment unless it shall object thereto by written notice to the Administrative Agent within five (5) Business Days after having received notice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consent of the Administrative Agent (such consent not to be unreasonably withheld or delayed) shall be required for assignments in respect of (1) any unfunded Term Loan Commitment or Revolving Commitment if such assignment is to a Person that is not a Lender with a Commitment in respect of the Commitment subject to such assignment, an Affiliate of such Lender or an Approved Fund with respect to such Lender and (2) any Term Loan to a Person that is not a Lender, an Affiliate of a Lender or an Approved Fund;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consent of the L/C Issuer and the Swing Line Lender (such consent not to be unreasonably withheld or delayed) shall be required for any assignment in respect of the Revolving Facility.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Assignment and Assumption</w:t>
      </w:r>
      <w:r>
        <w:rPr>
          <w:rFonts w:ascii="Times New Roman;serif" w:hAnsi="Times New Roman;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No Assignment to Certain Persons</w:t>
      </w:r>
      <w:r>
        <w:rPr>
          <w:rFonts w:ascii="Times New Roman;serif" w:hAnsi="Times New Roman;serif"/>
          <w:b w:val="false"/>
          <w:color w:val="000000"/>
          <w:sz w:val="22"/>
        </w:rPr>
        <w:t xml:space="preserve">. No such assignment shall be made to (A) the Borrower or any of the Borrower’s Affiliates or Subsidiaries, (B) any Defaulting Lender or any of its Subsidiaries, or any Person who, upon becoming a Lender hereunder, would constitute any of the foregoing Persons described in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or (C) a natural person (or a holding company, investment vehicle or trust for, or owned and operated by or for the primary benefit of one or more natural persons).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Certain Additional Payments</w:t>
      </w:r>
      <w:r>
        <w:rPr>
          <w:rFonts w:ascii="Times New Roman;serif" w:hAnsi="Times New Roman;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(vii)Subject to acceptance and recording thereof by the Administrative Agent pursuant to </w:t>
      </w:r>
      <w:r>
        <w:rPr>
          <w:rFonts w:ascii="Times New Roman;serif" w:hAnsi="Times New Roman;serif"/>
          <w:b w:val="false"/>
          <w:color w:val="000000"/>
          <w:sz w:val="22"/>
          <w:u w:val="single"/>
        </w:rPr>
        <w:t>subsection (c)</w:t>
      </w:r>
      <w:r>
        <w:rPr>
          <w:color w:val="000000"/>
        </w:rPr>
        <w:t xml:space="preserve"> </w:t>
      </w:r>
      <w:r>
        <w:rPr>
          <w:rFonts w:ascii="Times New Roman;serif" w:hAnsi="Times New Roman;serif"/>
          <w:b w:val="false"/>
          <w:color w:val="000000"/>
          <w:sz w:val="22"/>
        </w:rPr>
        <w:t xml:space="preserve">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11.04</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subsection (d)</w:t>
      </w:r>
      <w:r>
        <w:rPr>
          <w:color w:val="000000"/>
        </w:rPr>
        <w:t xml:space="preserve"> </w:t>
      </w:r>
      <w:r>
        <w:rPr>
          <w:rFonts w:ascii="Times New Roman;serif" w:hAnsi="Times New Roman;serif"/>
          <w:b w:val="false"/>
          <w:color w:val="000000"/>
          <w:sz w:val="22"/>
        </w:rPr>
        <w:t>of this Section.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Participations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(including such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participations in L/C Obligations and/or Swing Line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serif" w:hAnsi="Times New Roman;serif"/>
          <w:b w:val="false"/>
          <w:color w:val="000000"/>
          <w:sz w:val="22"/>
          <w:u w:val="single"/>
        </w:rPr>
        <w:t>Section 11.04(c)</w:t>
      </w:r>
      <w:r>
        <w:rPr>
          <w:color w:val="000000"/>
        </w:rPr>
        <w:t xml:space="preserve"> </w:t>
      </w:r>
      <w:r>
        <w:rPr>
          <w:rFonts w:ascii="Times New Roman;serif" w:hAnsi="Times New Roman;serif"/>
          <w:b w:val="false"/>
          <w:color w:val="000000"/>
          <w:sz w:val="22"/>
        </w:rPr>
        <w:t>without regard to the existence of any participations.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waiver or other modification described in the first proviso to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 xml:space="preserve">that affects such Participant. The Borrower agrees that each Participant shall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(subject to the requirements and limitations therein, including the requirements under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 xml:space="preserve">(it being understood that the documentation required under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 xml:space="preserve">shall be delivered to the Lender who sells the participation)) to the same extent as if it were a Lender and had acquired its interest by assignment pursuant to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of this Section; provided that such Participant (A) shall be subject to the provisions of </w:t>
      </w:r>
      <w:r>
        <w:rPr>
          <w:rFonts w:ascii="Times New Roman;serif" w:hAnsi="Times New Roman;serif"/>
          <w:b w:val="false"/>
          <w:color w:val="000000"/>
          <w:sz w:val="22"/>
          <w:u w:val="single"/>
        </w:rPr>
        <w:t>Sections 3.06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11.13</w:t>
      </w:r>
      <w:r>
        <w:rPr>
          <w:color w:val="000000"/>
        </w:rPr>
        <w:t xml:space="preserve"> </w:t>
      </w:r>
      <w:r>
        <w:rPr>
          <w:rFonts w:ascii="Times New Roman;serif" w:hAnsi="Times New Roman;serif"/>
          <w:b w:val="false"/>
          <w:color w:val="000000"/>
          <w:sz w:val="22"/>
        </w:rPr>
        <w:t xml:space="preserve">as if it were an assignee under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Section and (B) shall not be entitled to receive any greater payment under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with respect to any Participant. To the extent permitted by Law, each Participant also shall be entitled to the benefits of </w:t>
      </w:r>
      <w:r>
        <w:rPr>
          <w:rFonts w:ascii="Times New Roman;serif" w:hAnsi="Times New Roman;serif"/>
          <w:b w:val="false"/>
          <w:color w:val="000000"/>
          <w:sz w:val="22"/>
          <w:u w:val="single"/>
        </w:rPr>
        <w:t>Section 11.08</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Certain Pledges</w:t>
      </w:r>
      <w:r>
        <w:rPr>
          <w:rFonts w:ascii="Times New Roman;serif" w:hAnsi="Times New Roman;serif"/>
          <w:b w:val="false"/>
          <w:color w:val="000000"/>
          <w:sz w:val="22"/>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Resignation as L/C Issuer or Swing Line Lender after Assignment</w:t>
      </w:r>
      <w:r>
        <w:rPr>
          <w:rFonts w:ascii="Times New Roman;serif" w:hAnsi="Times New Roman;serif"/>
          <w:b w:val="false"/>
          <w:color w:val="000000"/>
          <w:sz w:val="22"/>
        </w:rPr>
        <w:t xml:space="preserve">. Notwithstanding anything to the contrary contained herein, if at any time Bank of America assigns all of its Revolving Commitment and Revolving Loans pursuant to </w:t>
      </w:r>
      <w:r>
        <w:rPr>
          <w:rFonts w:ascii="Times New Roman;serif" w:hAnsi="Times New Roman;serif"/>
          <w:b w:val="false"/>
          <w:color w:val="000000"/>
          <w:sz w:val="22"/>
          <w:u w:val="single"/>
        </w:rPr>
        <w:t>subsection (b)</w:t>
      </w:r>
      <w:r>
        <w:rPr>
          <w:color w:val="000000"/>
        </w:rPr>
        <w:t xml:space="preserve"> </w:t>
      </w:r>
      <w:r>
        <w:rPr>
          <w:rFonts w:ascii="Times New Roman;serif" w:hAnsi="Times New Roman;serif"/>
          <w:b w:val="false"/>
          <w:color w:val="000000"/>
          <w:sz w:val="22"/>
        </w:rPr>
        <w:t xml:space="preserve">above, Bank of America may,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 upon thirty days’ notice to the Administrative Agent, the Borrower and the Lenders, resign as L/C Issuer and/or (ii) upon thirty days’ notice to the Borrower, resign as Swing Line Lender. In the event of any such resignation as L/C Issuer or Swing Line Lender, the Borrower shall be entitled to appoint from among the Lenders a successor L/C Issuer or Swing Line Lender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such appointment shall be subject to the applicable Lender’s consent and acceptance of such appointment and (ii)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serif" w:hAnsi="Times New Roman;serif"/>
          <w:b w:val="false"/>
          <w:color w:val="000000"/>
          <w:sz w:val="22"/>
          <w:u w:val="single"/>
        </w:rPr>
        <w:t>Section 2.03(c)</w:t>
      </w:r>
      <w:r>
        <w:rPr>
          <w:rFonts w:ascii="Times New Roman;serif" w:hAnsi="Times New Roman;serif"/>
          <w:b w:val="false"/>
          <w:color w:val="000000"/>
          <w:sz w:val="22"/>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erif" w:hAnsi="Times New Roman;serif"/>
          <w:b w:val="false"/>
          <w:color w:val="000000"/>
          <w:sz w:val="22"/>
          <w:u w:val="single"/>
        </w:rPr>
        <w:t>Section 2.04(c)</w:t>
      </w:r>
      <w:r>
        <w:rPr>
          <w:rFonts w:ascii="Times New Roman;serif" w:hAnsi="Times New Roman;serif"/>
          <w:b w:val="false"/>
          <w:color w:val="000000"/>
          <w:sz w:val="22"/>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11.07</w:t>
      </w:r>
      <w:r>
        <w:rPr>
          <w:rFonts w:ascii="Times New Roman;serif" w:hAnsi="Times New Roman;serif"/>
          <w:b w:val="false"/>
          <w:color w:val="000000"/>
          <w:sz w:val="22"/>
          <w:u w:val="single"/>
        </w:rPr>
        <w:t>Treatment of Certain Information; Confidentiality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of the Administrative Agent, the Lenders and the L/C Issuer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Times New Roman;serif" w:hAnsi="Times New Roman;serif"/>
          <w:b w:val="false"/>
          <w:color w:val="000000"/>
          <w:sz w:val="22"/>
          <w:u w:val="single"/>
        </w:rPr>
        <w:t>Section 2.01(c)</w:t>
      </w:r>
      <w:r>
        <w:rPr>
          <w:color w:val="000000"/>
        </w:rPr>
        <w:t xml:space="preserve"> </w:t>
      </w:r>
      <w:r>
        <w:rPr>
          <w:rFonts w:ascii="Times New Roman;serif" w:hAnsi="Times New Roman;serif"/>
          <w:b w:val="false"/>
          <w:color w:val="000000"/>
          <w:sz w:val="22"/>
        </w:rPr>
        <w:t>or (ii) any actual or prospective counterparty (or its advisors)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provider of any Platform or other electronic delivery service used by the Administrative Agent, the L/C Issuer and/or the Swing Line Lender to deliver Borrower Materials or notices to the Lenders, (h) the CUSIP Service Bureau or any similar agency in connection with the application, issuance, publishing and monitoring of CUSIP numbers or other market identifiers with respect to the credit facilities provided hereunder, (i) with the consent of the Borrower or, to the extent such Information (j) becomes publicly available other than as a result of a breach of this Section, (k) becomes available to the Administrative Agent, any Lender, the L/C Issuer or any of their respective Affiliates on a nonconfidential basis from a source other than the Borrower or (l) is independently discovered or developed by a party hereto without utilizing any Information received from the Borrower or violating the terms of this Section. For the avoidance of doubt, nothing herein prohibits any individual from communicating or disclosing information regarding suspected violations of laws, rules, or regulations to a governmental, regulatory, or self-regulatory authority.</w:t>
      </w:r>
    </w:p>
    <w:p>
      <w:pPr>
        <w:pStyle w:val="TextBody"/>
        <w:bidi w:val="0"/>
        <w:spacing w:lineRule="auto" w:line="288" w:before="0" w:after="240"/>
        <w:jc w:val="both"/>
        <w:rPr/>
      </w:pPr>
      <w:r>
        <w:rPr>
          <w:rFonts w:ascii="Times New Roman;serif" w:hAnsi="Times New Roman;serif"/>
          <w:b w:val="false"/>
          <w:color w:val="000000"/>
          <w:sz w:val="22"/>
        </w:rPr>
        <w:t>For purposes of this Section, “</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information received from the Borrower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Administrative Agent, the Lenders and the L/C Issuer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Loan Parties consent to the publication by the Administrative Agent or any Lender of customary advertising material relating to the transactions contemplated hereby using the name, product photographs, logo or trademark of the Loan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11.08</w:t>
      </w:r>
      <w:r>
        <w:rPr>
          <w:rFonts w:ascii="Times New Roman;serif" w:hAnsi="Times New Roman;serif"/>
          <w:b w:val="false"/>
          <w:color w:val="000000"/>
          <w:sz w:val="22"/>
          <w:u w:val="single"/>
        </w:rPr>
        <w:t>Set-off</w:t>
      </w:r>
      <w:r>
        <w:rPr>
          <w:rFonts w:ascii="Times New Roman;serif" w:hAnsi="Times New Roman;serif"/>
          <w:b w:val="false"/>
          <w:color w:val="000000"/>
          <w:sz w:val="22"/>
        </w:rPr>
        <w:t xml:space="preserve">. 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such Loan Party may be contingent or unmatured, secured or unsecured, or are owed to a branch, office or Affiliate of such Lender or the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to give such notice shall not affect the validity of such setoff and application. Notwithstanding the provisions of this </w:t>
      </w:r>
      <w:r>
        <w:rPr>
          <w:rFonts w:ascii="Times New Roman;serif" w:hAnsi="Times New Roman;serif"/>
          <w:b w:val="false"/>
          <w:color w:val="000000"/>
          <w:sz w:val="22"/>
          <w:u w:val="single"/>
        </w:rPr>
        <w:t>Section 11.08</w:t>
      </w:r>
      <w:r>
        <w:rPr>
          <w:rFonts w:ascii="Times New Roman;serif" w:hAnsi="Times New Roman;serif"/>
          <w:b w:val="false"/>
          <w:color w:val="000000"/>
          <w:sz w:val="22"/>
        </w:rPr>
        <w:t>, if at any time any Lender, the L/C Issuer or any of their respective Affiliates maintains one or more deposit accounts for the Borrower or any other Loan Party into which Medicare and/or Medicaid receivables are deposited, such Person shall waive the right of setoff set forth herein.</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11.09</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11.10</w:t>
      </w:r>
      <w:r>
        <w:rPr>
          <w:rFonts w:ascii="Times New Roman;serif" w:hAnsi="Times New Roman;serif"/>
          <w:b w:val="false"/>
          <w:color w:val="000000"/>
          <w:sz w:val="22"/>
          <w:u w:val="single"/>
        </w:rPr>
        <w:t>Integration; Effectiveness</w:t>
      </w:r>
      <w:r>
        <w:rPr>
          <w:rFonts w:ascii="Times New Roman;serif" w:hAnsi="Times New Roman;serif"/>
          <w:b w:val="false"/>
          <w:color w:val="000000"/>
          <w:sz w:val="22"/>
        </w:rPr>
        <w:t xml:space="preserve">.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2"/>
          <w:u w:val="single"/>
        </w:rPr>
        <w:t>Section 5.01</w:t>
      </w:r>
      <w:r>
        <w:rPr>
          <w:rFonts w:ascii="Times New Roman;serif" w:hAnsi="Times New Roman;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11.11</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11.12</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erif" w:hAnsi="Times New Roman;serif"/>
          <w:b w:val="false"/>
          <w:color w:val="000000"/>
          <w:sz w:val="22"/>
          <w:u w:val="single"/>
        </w:rPr>
        <w:t>Section 11.12</w:t>
      </w:r>
      <w:r>
        <w:rPr>
          <w:rFonts w:ascii="Times New Roman;serif" w:hAnsi="Times New Roman;serif"/>
          <w:b w:val="false"/>
          <w:color w:val="000000"/>
          <w:sz w:val="22"/>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11.13</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the Borrower is entitled to replace a Lender pursuant to the provisions of </w:t>
      </w:r>
      <w:r>
        <w:rPr>
          <w:rFonts w:ascii="Times New Roman;serif" w:hAnsi="Times New Roman;serif"/>
          <w:b w:val="false"/>
          <w:color w:val="000000"/>
          <w:sz w:val="22"/>
          <w:u w:val="single"/>
        </w:rPr>
        <w:t>Section 3.06</w:t>
      </w:r>
      <w:r>
        <w:rPr>
          <w:rFonts w:ascii="Times New Roman;serif" w:hAnsi="Times New Roman;serif"/>
          <w:b w:val="false"/>
          <w:color w:val="000000"/>
          <w:sz w:val="22"/>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2"/>
          <w:u w:val="single"/>
        </w:rPr>
        <w:t>Section 11.06</w:t>
      </w:r>
      <w:r>
        <w:rPr>
          <w:rFonts w:ascii="Times New Roman;serif" w:hAnsi="Times New Roman;serif"/>
          <w:b w:val="false"/>
          <w:color w:val="000000"/>
          <w:sz w:val="22"/>
        </w:rPr>
        <w:t xml:space="preserve">), all of its interests, rights (other than its existing rights to payments pursuant to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Borrower shall have paid to the Administrative Agent the assignment fee (if any) specified in </w:t>
      </w:r>
      <w:r>
        <w:rPr>
          <w:rFonts w:ascii="Times New Roman;serif" w:hAnsi="Times New Roman;serif"/>
          <w:b w:val="false"/>
          <w:color w:val="000000"/>
          <w:sz w:val="22"/>
          <w:u w:val="single"/>
        </w:rPr>
        <w:t>Section 11.06(b)</w:t>
      </w:r>
      <w:r>
        <w:rPr>
          <w:rFonts w:ascii="Times New Roman;serif" w:hAnsi="Times New Roman;serif"/>
          <w:b w:val="false"/>
          <w:color w:val="000000"/>
          <w:sz w:val="22"/>
        </w:rPr>
        <w:t>, unless waived by the Administrative Agent in its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from the assignee (to the extent of such outstanding principal and accrued interest and fees) or the Borrower (in the case of all other amounts);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(iii)in the case of any such assignment resulting from a claim for compensation under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or payments required to be made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assignment will result in a reduction in such compensation or payments thereafter;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(iv)such assignment does not conflict with applicable Laws;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(v)in the case of an assignment resulting from a Lender becoming a Non-Consenting Lender, the applicable assignee shall have consented to the applicable amendment, waiver or consent.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party hereto agrees that (i) an assignment required pursuant to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any such documents shall be without recourse to or warranty by the parties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anything in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to the contrary, (A) </w:t>
      </w:r>
      <w:r>
        <w:rPr>
          <w:color w:val="000000"/>
        </w:rPr>
        <w:t xml:space="preserve"> </w:t>
      </w:r>
      <w:r>
        <w:rPr>
          <w:rFonts w:ascii="Times New Roman;serif" w:hAnsi="Times New Roman;serif"/>
          <w:b w:val="false"/>
          <w:color w:val="000000"/>
          <w:sz w:val="22"/>
        </w:rPr>
        <w:t xml:space="preserve">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serif" w:hAnsi="Times New Roman;serif"/>
          <w:b w:val="false"/>
          <w:color w:val="000000"/>
          <w:sz w:val="22"/>
          <w:u w:val="single"/>
        </w:rPr>
        <w:t>Section 10.06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11.14</w:t>
      </w:r>
      <w:r>
        <w:rPr>
          <w:rFonts w:ascii="Times New Roman;serif" w:hAnsi="Times New Roman;serif"/>
          <w:b w:val="false"/>
          <w:color w:val="000000"/>
          <w:sz w:val="22"/>
          <w:u w:val="single"/>
        </w:rPr>
        <w:t>Governing Law; Jurisdiction; Etc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AND CONSTRUED IN ACCORDANCE WITH, THE LAW OF THE STATE OF ILLINOIS.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SUBMISSION TO JURISDICTION</w:t>
      </w:r>
      <w:r>
        <w:rPr>
          <w:rFonts w:ascii="Times New Roman;serif" w:hAnsi="Times New Roman;serif"/>
          <w:b w:val="false"/>
          <w:color w:val="000000"/>
          <w:sz w:val="22"/>
        </w:rPr>
        <w:t xml:space="preserve">. EACH LOAN PARTY IRREVOCABLY AND UNCONDITIONALLY SUBMITS, FOR ITSELF AND ITS PROPERTY, TO THE NONEXCLUSIVE JURISDICTION OF THE COURTS OF THE STATE OF ILLINOIS SITTING IN COOK COUNTY AND OF THE UNITED STATES DISTRICT COURT OF THE NORTHERN DISTRICT OF SUCH STATE,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ILLINOIS STATE COURT OR, TO THE FULLEST EXTENT PERMITTED BY APPLICABLE LAW, IN SUCH FEDERAL COURT. EACH OF THE PARTIES HERETO AGREES THAT A FINAL JUDGMENT IN ANY SUCH ACTION OR PROCEEDING SHALL BE CONCLUSIVE AND MAY BE ENFORCED IN OTHER JURISDICTIONS BY SUIT ON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LOAN PARTY OR ITS PROPERTIES IN THE COURTS OF ANY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WAIVER OF VENUE</w:t>
      </w:r>
      <w:r>
        <w:rPr>
          <w:rFonts w:ascii="Times New Roman;serif" w:hAnsi="Times New Roman;serif"/>
          <w:b w:val="false"/>
          <w:color w:val="000000"/>
          <w:sz w:val="22"/>
        </w:rPr>
        <w:t xml:space="preserve">.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SERVICE OF PROCESS</w:t>
      </w:r>
      <w:r>
        <w:rPr>
          <w:rFonts w:ascii="Times New Roman;serif" w:hAnsi="Times New Roman;serif"/>
          <w:b w:val="false"/>
          <w:color w:val="000000"/>
          <w:sz w:val="22"/>
        </w:rPr>
        <w:t xml:space="preserve">. EACH PARTY HERETO IRREVOCABLY CONSENTS TO SERVICE OF PROCESS IN THE MANNER PROVIDED FOR NOTICES IN </w:t>
      </w:r>
      <w:r>
        <w:rPr>
          <w:rFonts w:ascii="Times New Roman;serif" w:hAnsi="Times New Roman;serif"/>
          <w:b w:val="false"/>
          <w:color w:val="000000"/>
          <w:sz w:val="22"/>
          <w:u w:val="single"/>
        </w:rPr>
        <w:t>SECTION 11.02</w:t>
      </w:r>
      <w:r>
        <w:rPr>
          <w:rFonts w:ascii="Times New Roman;serif" w:hAnsi="Times New Roman;serif"/>
          <w:b w:val="false"/>
          <w:color w:val="000000"/>
          <w:sz w:val="22"/>
        </w:rPr>
        <w:t>. NOTHING IN THIS AGREEMENT WILL AFFECT THE RIGHT OF ANY PARTY HERETO TO SERVE PROCESS IN ANY OTHER MANNER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11.15</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11.16</w:t>
      </w:r>
      <w:r>
        <w:rPr>
          <w:rFonts w:ascii="Times New Roman;serif" w:hAnsi="Times New Roman;serif"/>
          <w:b w:val="false"/>
          <w:color w:val="000000"/>
          <w:sz w:val="22"/>
          <w:u w:val="single"/>
        </w:rPr>
        <w:t>No Advisory or Fiduciary Responsibility</w:t>
      </w:r>
      <w:r>
        <w:rPr>
          <w:rFonts w:ascii="Times New Roman;serif" w:hAnsi="Times New Roman;serif"/>
          <w:b w:val="false"/>
          <w:color w:val="000000"/>
          <w:sz w:val="22"/>
        </w:rPr>
        <w:t xml:space="preserve">. 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and their respective Affiliates are arm’s-length commercial transactions between each Loan Party and its Affiliates, on the one hand, and the Administrative Agent, the Arrangers and the Lenders and their respective Affiliates,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Administrative Agent, each Arranger and each Lender and each of their respective Affiliates is and has been acting solely as a principal and, except as expressly agreed in writing by the relevant parties, has not been, is not, and will not be acting as an advisor, agent or fiduciary for any Loan Party or any of its Affiliates, or any other Person and (B) neither the Administrative Agent, any Arranger nor any Lender nor any of their respective Affiliates has any obligation to any Loan Party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Loan Parties and their respective Affiliates, and neither the Administrative Agent, any Arranger nor any Lender nor any of their respective Affiliates has any obligation to disclose any of such interests to any Loan Party or any of its Affiliates; To the fullest extent permitted by Law, each of the Loan Parties hereby waives and releases any claims that it may have against the Administrative Agent, the Arrangers, the Lenders and their respective Affiliates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any breach or alleged breach of agency or fiduciary duty in connection with any aspect of any transactions contemplated 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11.17</w:t>
      </w:r>
      <w:r>
        <w:rPr>
          <w:rFonts w:ascii="Times New Roman;serif" w:hAnsi="Times New Roman;serif"/>
          <w:b w:val="false"/>
          <w:color w:val="000000"/>
          <w:sz w:val="22"/>
          <w:u w:val="single"/>
        </w:rPr>
        <w:t>Electronic Execution; Electronic Records; Counterparts</w:t>
      </w:r>
      <w:r>
        <w:rPr>
          <w:rFonts w:ascii="Times New Roman;serif" w:hAnsi="Times New Roman;serif"/>
          <w:b w:val="false"/>
          <w:color w:val="000000"/>
          <w:sz w:val="22"/>
        </w:rPr>
        <w:t>. 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Recipient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Recipient Parties may, at its option, create one or more copies of any Communication in the form of an imaged Electronic Record (“</w:t>
      </w:r>
      <w:r>
        <w:rPr>
          <w:rFonts w:ascii="Times New Roman;serif" w:hAnsi="Times New Roman;serif"/>
          <w:b w:val="false"/>
          <w:color w:val="000000"/>
          <w:sz w:val="22"/>
          <w:u w:val="single"/>
        </w:rPr>
        <w:t>Electronic Copy</w:t>
      </w:r>
      <w:r>
        <w:rPr>
          <w:color w:val="000000"/>
        </w:rPr>
        <w:t>”</w:t>
      </w:r>
      <w:r>
        <w:rPr>
          <w:rFonts w:ascii="Times New Roman;serif" w:hAnsi="Times New Roman;serif"/>
          <w:b w:val="false"/>
          <w:color w:val="000000"/>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 Line Lender is under any obligation to accept an Electronic Signature in any form or in any format unless expressly agreed to by such Person pursuant to procedures approved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without limiting the foregoing, (a) to the extent the Administrative Agent, L/C Issuer and/or Swing Line Lender has agreed to accept such Electronic Signature, the Administrative Agent and each of the Lender Recipient Parties shall be entitled to rely on any such Electronic Signature purportedly given by or on behalf of any Loan Party and/or any Lender Recipient Party without further verification and (b) upon the request of the Administrative Agent or any Lender Recipient Party, any Electronic Signature shall be promptly followed by such manually executed counterpart.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Loan Parties and each Lender Recipient Party hereby waives (i) any argument, defense or right to contest the legal effect, validity or enforceability of this Agreement or any other Loan Document based solely on the lack of paper original copies of this Agreement or such other Loan Document, and (ii) waives any claim against the Administrative Agent and each Lender Recipient Party for any liabilities arising solely from the Administrative Agent’s and/or any Lender Recipient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11.18</w:t>
      </w:r>
      <w:r>
        <w:rPr>
          <w:rFonts w:ascii="Times New Roman;serif" w:hAnsi="Times New Roman;serif"/>
          <w:b w:val="false"/>
          <w:color w:val="000000"/>
          <w:sz w:val="22"/>
          <w:u w:val="single"/>
        </w:rPr>
        <w:t>Subordination of Intercompany Indebtedness</w:t>
      </w:r>
      <w:r>
        <w:rPr>
          <w:rFonts w:ascii="Times New Roman;serif" w:hAnsi="Times New Roman;serif"/>
          <w:b w:val="false"/>
          <w:color w:val="000000"/>
          <w:sz w:val="22"/>
        </w:rPr>
        <w:t>. Each holder of Intercompany Indebtedness (each, a “</w:t>
      </w:r>
      <w:r>
        <w:rPr>
          <w:rFonts w:ascii="Times New Roman;serif" w:hAnsi="Times New Roman;serif"/>
          <w:b w:val="false"/>
          <w:color w:val="000000"/>
          <w:sz w:val="22"/>
          <w:u w:val="single"/>
        </w:rPr>
        <w:t>Holder</w:t>
      </w:r>
      <w:r>
        <w:rPr>
          <w:color w:val="000000"/>
        </w:rPr>
        <w:t>”</w:t>
      </w:r>
      <w:r>
        <w:rPr>
          <w:rFonts w:ascii="Times New Roman;serif" w:hAnsi="Times New Roman;serif"/>
          <w:b w:val="false"/>
          <w:color w:val="000000"/>
          <w:sz w:val="22"/>
        </w:rPr>
        <w:t>) and each issuer of Intercompany Indebtedness (each, a “</w:t>
      </w:r>
      <w:r>
        <w:rPr>
          <w:rFonts w:ascii="Times New Roman;serif" w:hAnsi="Times New Roman;serif"/>
          <w:b w:val="false"/>
          <w:color w:val="000000"/>
          <w:sz w:val="22"/>
          <w:u w:val="single"/>
        </w:rPr>
        <w:t>Maker</w:t>
      </w:r>
      <w:r>
        <w:rPr>
          <w:color w:val="000000"/>
        </w:rPr>
        <w:t>”</w:t>
      </w:r>
      <w:r>
        <w:rPr>
          <w:rFonts w:ascii="Times New Roman;serif" w:hAnsi="Times New Roman;serif"/>
          <w:b w:val="false"/>
          <w:color w:val="000000"/>
          <w:sz w:val="22"/>
        </w:rPr>
        <w:t>) agrees with the Administrative Agent and the other holders of the Obligations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Subordination</w:t>
      </w:r>
      <w:r>
        <w:rPr>
          <w:rFonts w:ascii="Times New Roman;serif" w:hAnsi="Times New Roman;serif"/>
          <w:b w:val="false"/>
          <w:color w:val="000000"/>
          <w:sz w:val="22"/>
        </w:rPr>
        <w:t>. The payment of principal, interest, fees and other amounts with respect to Intercompany Indebtedness is expressly subordinated to the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Payments</w:t>
      </w:r>
      <w:r>
        <w:rPr>
          <w:rFonts w:ascii="Times New Roman;serif" w:hAnsi="Times New Roman;serif"/>
          <w:b w:val="false"/>
          <w:color w:val="000000"/>
          <w:sz w:val="22"/>
        </w:rPr>
        <w:t>. If an Event of Default has occurred and is continuing, no Maker may make, and no Holder may take, demand, receive or accept, any payment with respect to Intercompany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Payments Held in Trust</w:t>
      </w:r>
      <w:r>
        <w:rPr>
          <w:rFonts w:ascii="Times New Roman;serif" w:hAnsi="Times New Roman;serif"/>
          <w:b w:val="false"/>
          <w:color w:val="000000"/>
          <w:sz w:val="22"/>
        </w:rPr>
        <w:t xml:space="preserve">. In the event any payment of principal or interest or distribution of property of any Maker on or in respect of Intercompany Indebtedness shall be received by any Holder in violation of this </w:t>
      </w:r>
      <w:r>
        <w:rPr>
          <w:rFonts w:ascii="Times New Roman;serif" w:hAnsi="Times New Roman;serif"/>
          <w:b w:val="false"/>
          <w:color w:val="000000"/>
          <w:sz w:val="22"/>
          <w:u w:val="single"/>
        </w:rPr>
        <w:t>Section 11.18</w:t>
      </w:r>
      <w:r>
        <w:rPr>
          <w:rFonts w:ascii="Times New Roman;serif" w:hAnsi="Times New Roman;serif"/>
          <w:b w:val="false"/>
          <w:color w:val="000000"/>
          <w:sz w:val="22"/>
        </w:rPr>
        <w:t>, such payment or distribution shall be held in trust for the Administrative Agent, for the benefit of the holders of the Obligations, and such Holder will forthwith turn over any such payments in the form received, properly endorsed or assigned, to the Administrative Agent, for the benefit of the holders of the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Enforcement</w:t>
      </w:r>
      <w:r>
        <w:rPr>
          <w:rFonts w:ascii="Times New Roman;serif" w:hAnsi="Times New Roman;serif"/>
          <w:b w:val="false"/>
          <w:color w:val="000000"/>
          <w:sz w:val="22"/>
        </w:rPr>
        <w:t>. No Holder shall be entitled to demand payment of or accelerate any Intercompany Indebtedness or to exercise any remedies or take any actions against any Maker to enforce any of such Holder’s rights with respect to Intercompany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Collateral</w:t>
      </w:r>
      <w:r>
        <w:rPr>
          <w:rFonts w:ascii="Times New Roman;serif" w:hAnsi="Times New Roman;serif"/>
          <w:b w:val="false"/>
          <w:color w:val="000000"/>
          <w:sz w:val="22"/>
        </w:rPr>
        <w:t>. No Holder will ask, demand, accept, or receive any collateral security from any Loan Party for the payment of Intercompany Indebtedness, and any collateral security for the payment of Intercompany Indebtedness that any Holder may now or hereafter have on any property of any Loan Party is expressly subordinated to the Liens of the Administrative Agent, for the benefit of the holders of the Obligations, securing the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Attorney-in-Fact</w:t>
      </w:r>
      <w:r>
        <w:rPr>
          <w:rFonts w:ascii="Times New Roman;serif" w:hAnsi="Times New Roman;serif"/>
          <w:b w:val="false"/>
          <w:color w:val="000000"/>
          <w:sz w:val="22"/>
        </w:rPr>
        <w:t xml:space="preserve">. Each Holder irrevocably authorizes and directs the Administrative Agent and any trustee in bankruptcy, receiver, custodian or assignee for the benefit of creditors of any Maker, whether in voluntary or involuntary liquidation, dissolution or reorganization, in its behalf to take such action as may be necessary or appropriate to effectuate the subordination provided for in this </w:t>
      </w:r>
      <w:r>
        <w:rPr>
          <w:rFonts w:ascii="Times New Roman;serif" w:hAnsi="Times New Roman;serif"/>
          <w:b w:val="false"/>
          <w:color w:val="000000"/>
          <w:sz w:val="22"/>
          <w:u w:val="single"/>
        </w:rPr>
        <w:t>Section 11.18</w:t>
      </w:r>
      <w:r>
        <w:rPr>
          <w:color w:val="000000"/>
        </w:rPr>
        <w:t xml:space="preserve"> </w:t>
      </w:r>
      <w:r>
        <w:rPr>
          <w:rFonts w:ascii="Times New Roman;serif" w:hAnsi="Times New Roman;serif"/>
          <w:b w:val="false"/>
          <w:color w:val="000000"/>
          <w:sz w:val="22"/>
        </w:rPr>
        <w:t>and irrevocably appoints, which appointment is coupled with an interest, upon the occurrence and during the continuation of any Event of Default, the Administrative Agent, or any such trustee, receiver, custodian or assignee, its attorneys-in-fact for such purpose with full powers of substitution and revocation.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Proof and Vote of Claims</w:t>
      </w:r>
      <w:r>
        <w:rPr>
          <w:rFonts w:ascii="Times New Roman;serif" w:hAnsi="Times New Roman;serif"/>
          <w:b w:val="false"/>
          <w:color w:val="000000"/>
          <w:sz w:val="22"/>
        </w:rPr>
        <w:t>. Each Holder irrevocably appoints, which appointment is irrevocable and coupled with an interest, the Administrative Agent as such Holder’s true and lawful attorney-in-fact, with full power of substitution, in the name of such Holder, the Administrative Agent, the holders of the Obligations or otherwise, for the sole use and benefit of the Administrative Agent, to the extent permitted by Law, to prove and vote all claims relating to Intercompany Indebtedness, and to receive and collect all distributions and payments to which such Holder would be otherwise entitled on any liquidation of any Maker or any of its property or in any proceeding affecting any Maker or its property under any Debtor Relief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No Interference</w:t>
      </w:r>
      <w:r>
        <w:rPr>
          <w:rFonts w:ascii="Times New Roman;serif" w:hAnsi="Times New Roman;serif"/>
          <w:b w:val="false"/>
          <w:color w:val="000000"/>
          <w:sz w:val="22"/>
        </w:rPr>
        <w:t>. Each Holder agrees (i) not to take any action as the holder of Intercompany Indebtedness that will impede, interfere with or restrict or restrain the exercise by the Administrative Agent of its rights and remedies under the Loan Documents and (ii) upon the commencement of any proceeding under Debtor Relief Laws, to take such actions as the holder of Intercompany Indebtedness as may be reasonably necessary or appropriate to effectuate the subordination provided hereby. In furtherance thereof, each Holder, in its capacity as a holder of Intercompany Indebtedness, agrees not to oppose any motion filed or supported by the Administrative Agent or any other holder of the Obligations for relief from stay or for adequate protection in respect of the Obligations and not to oppose any motions supported by the Administrative Agent or any other holder of the Obligations for any Loan Party’s use of cash collateral or post petition borrowing from any of the Lenders or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11.19</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that is subject to the Patriot Act and the Administrative Agent (for itself and not on behalf of any Lender) hereby notifies the Loan Parties that pursuant to the requirements of the USA PATRIOT Act (Title III of Pub. L. 107-56 (signed into law October 26, 2001)) (the “</w:t>
      </w:r>
      <w:r>
        <w:rPr>
          <w:rFonts w:ascii="Times New Roman;serif" w:hAnsi="Times New Roman;serif"/>
          <w:b w:val="false"/>
          <w:color w:val="000000"/>
          <w:sz w:val="22"/>
          <w:u w:val="single"/>
        </w:rPr>
        <w:t>Patriot Act</w:t>
      </w:r>
      <w:r>
        <w:rPr>
          <w:color w:val="000000"/>
        </w:rPr>
        <w:t>”</w:t>
      </w:r>
      <w:r>
        <w:rPr>
          <w:rFonts w:ascii="Times New Roman;serif" w:hAnsi="Times New Roman;serif"/>
          <w:b w:val="false"/>
          <w:color w:val="000000"/>
          <w:sz w:val="22"/>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11.20</w:t>
      </w:r>
      <w:r>
        <w:rPr>
          <w:rFonts w:ascii="Times New Roman;serif" w:hAnsi="Times New Roman;serif"/>
          <w:b w:val="false"/>
          <w:color w:val="000000"/>
          <w:sz w:val="22"/>
          <w:u w:val="single"/>
        </w:rPr>
        <w:t>Judgment Currency</w:t>
      </w:r>
      <w:r>
        <w:rPr>
          <w:rFonts w:ascii="Times New Roman;serif" w:hAnsi="Times New Roman;serif"/>
          <w:b w:val="false"/>
          <w:color w:val="000000"/>
          <w:sz w:val="22"/>
        </w:rPr>
        <w:t>. If, for the purposes of obtaining judgment in any court, it is necessary to convert a sum due hereunder or under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serif" w:hAnsi="Times New Roman;serif"/>
          <w:b w:val="false"/>
          <w:color w:val="000000"/>
          <w:sz w:val="22"/>
          <w:u w:val="single"/>
        </w:rPr>
        <w:t>Judgment Currency</w:t>
      </w:r>
      <w:r>
        <w:rPr>
          <w:color w:val="000000"/>
        </w:rPr>
        <w:t>”</w:t>
      </w:r>
      <w:r>
        <w:rPr>
          <w:rFonts w:ascii="Times New Roman;serif" w:hAnsi="Times New Roman;serif"/>
          <w:b w:val="false"/>
          <w:color w:val="000000"/>
          <w:sz w:val="22"/>
        </w:rPr>
        <w:t>) other than that in which such sum is denominated in accordance with the applicable provisions of this Agreement (the “</w:t>
      </w:r>
      <w:r>
        <w:rPr>
          <w:rFonts w:ascii="Times New Roman;serif" w:hAnsi="Times New Roman;serif"/>
          <w:b w:val="false"/>
          <w:color w:val="000000"/>
          <w:sz w:val="22"/>
          <w:u w:val="single"/>
        </w:rPr>
        <w:t>Agreement Currency</w:t>
      </w:r>
      <w:r>
        <w:rPr>
          <w:color w:val="000000"/>
        </w:rPr>
        <w:t>”</w:t>
      </w:r>
      <w:r>
        <w:rPr>
          <w:rFonts w:ascii="Times New Roman;serif" w:hAnsi="Times New Roman;serif"/>
          <w:b w:val="false"/>
          <w:color w:val="000000"/>
          <w:sz w:val="22"/>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or such Lender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or such Lender in such currency, the Administrative Agent agrees to return the amount of any excess to the Borrower (or to any other Person who may be entitled thereto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11.21</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11.22</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effects of any Bail-In Action on any such liability, including, if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 reduction in full or in part or cancellation of any such liability;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a conversion of all, or a portion of, such liability into shares or other instruments of ownership in such Affected Financial Institution, its parent entity, or a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11.23</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 To the extent that the Loan Documents provide support, through a guarantee or otherwise, for any Swap Contract or any other agreement or instrument that is a QFC (such support, “</w:t>
      </w:r>
      <w:r>
        <w:rPr>
          <w:rFonts w:ascii="Times New Roman;serif" w:hAnsi="Times New Roman;serif"/>
          <w:b w:val="false"/>
          <w:color w:val="000000"/>
          <w:sz w:val="22"/>
          <w:u w:val="single"/>
        </w:rPr>
        <w:t>QFC Credit Support</w:t>
      </w:r>
      <w:r>
        <w:rPr>
          <w:color w:val="000000"/>
        </w:rPr>
        <w:t>”</w:t>
      </w:r>
      <w:r>
        <w:rPr>
          <w:rFonts w:ascii="Times New Roman;serif" w:hAnsi="Times New Roman;serif"/>
          <w:b w:val="false"/>
          <w:color w:val="000000"/>
          <w:sz w:val="22"/>
        </w:rPr>
        <w:t>, 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11.24</w:t>
      </w:r>
      <w:r>
        <w:rPr>
          <w:rFonts w:ascii="Times New Roman;serif" w:hAnsi="Times New Roman;serif"/>
          <w:b w:val="false"/>
          <w:color w:val="000000"/>
          <w:sz w:val="22"/>
          <w:u w:val="single"/>
        </w:rPr>
        <w:t>Restatement</w:t>
      </w:r>
      <w:r>
        <w:rPr>
          <w:rFonts w:ascii="Times New Roman;serif" w:hAnsi="Times New Roman;serif"/>
          <w:b w:val="false"/>
          <w:color w:val="000000"/>
          <w:sz w:val="22"/>
        </w:rPr>
        <w:t>. The parties hereto agree that, on the Closing Date, the following transactions shall be deemed to occur automatically, without further action by any party hereto: (i) the Existing Credit Agreement shall be deemed to be amended and restated in its entirety pursuant to this Agreement; (ii) all obligations under the Existing Credit Agreement outstanding on the Closing Date shall in all respects be continuing and shall be deemed to be Obligations outstanding hereunder; (iii) the guarantees made to the lenders, the letter of credit issuer, the administrative agent, the collateral agent and each other holder of the obligations under the Existing Credit Agreement, shall remain in full force and effect with respect to the Obligations and are hereby reaffirmed; and (iv) the security interests and liens in favor of Bank of America, as collateral agent for the benefit of the holders of the obligations outstanding under the Existing Credit Agreement, created under the collateral documents entered into in connection with the Existing Credit Agreement shall remain in full force and effect with respect to the Obligations and are reaffirmed. The parties hereto further acknowledge and agree that this Agreement constitutes an amendment to the Existing Credit Agreement made under and in accordance with the terms of Section 11.01 of the Existing Credit Agreement. The execution and delivery of this Agreement shall not constitute a novation of any indebtedness or other obligations owing to the Lenders, the Administrative Agent or the Collateral Agent under the Existing Credit Agreement based on facts or events occurring or existing prior to the execution and delivery of this Agreement.</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duly executed as of the date first above written.</w:t>
      </w:r>
    </w:p>
    <w:tbl>
      <w:tblPr>
        <w:tblW w:w="8370" w:type="dxa"/>
        <w:jc w:val="left"/>
        <w:tblInd w:w="0" w:type="dxa"/>
        <w:tblLayout w:type="fixed"/>
        <w:tblCellMar>
          <w:top w:w="28" w:type="dxa"/>
          <w:left w:w="28" w:type="dxa"/>
          <w:bottom w:w="28" w:type="dxa"/>
          <w:right w:w="28" w:type="dxa"/>
        </w:tblCellMar>
      </w:tblPr>
      <w:tblGrid>
        <w:gridCol w:w="624"/>
        <w:gridCol w:w="549"/>
        <w:gridCol w:w="552"/>
        <w:gridCol w:w="1945"/>
        <w:gridCol w:w="1945"/>
        <w:gridCol w:w="2755"/>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BORROWER:</w:t>
            </w:r>
          </w:p>
        </w:tc>
        <w:tc>
          <w:tcPr>
            <w:tcW w:w="66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HURON CONSULTING GROUP INC.,</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GUARANTORS:</w:t>
            </w:r>
          </w:p>
        </w:tc>
        <w:tc>
          <w:tcPr>
            <w:tcW w:w="66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HURON CONSULTING GROUP HOLDINGS LLC,</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HURON CONSULTING SERVICES LLC,</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68" w:before="0" w:after="0"/>
              <w:ind w:left="0" w:right="0" w:hanging="14"/>
              <w:jc w:val="both"/>
              <w:rPr>
                <w:rFonts w:ascii="Times New Roman;serif" w:hAnsi="Times New Roman;serif"/>
                <w:b/>
                <w:color w:val="000000"/>
                <w:sz w:val="22"/>
              </w:rPr>
            </w:pPr>
            <w:r>
              <w:rPr>
                <w:rFonts w:ascii="Times New Roman;serif" w:hAnsi="Times New Roman;serif"/>
                <w:b/>
                <w:color w:val="000000"/>
                <w:sz w:val="22"/>
              </w:rPr>
              <w:t>INNOSIGHT HOLDINGS, LLC,</w:t>
            </w:r>
          </w:p>
          <w:p>
            <w:pPr>
              <w:pStyle w:val="TableContents"/>
              <w:bidi w:val="0"/>
              <w:spacing w:lineRule="auto" w:line="268" w:before="0" w:after="0"/>
              <w:ind w:left="0" w:right="0" w:hanging="14"/>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ind w:left="0" w:right="0" w:hanging="14"/>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INNOSIGHT INTERNATIONAL, LLC,</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INNOSIGHT CONSULTING, LLC,</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p>
            <w:pPr>
              <w:pStyle w:val="TableContents"/>
              <w:bidi w:val="0"/>
              <w:spacing w:before="0" w:after="0"/>
              <w:jc w:val="both"/>
              <w:rPr/>
            </w:pPr>
            <w:r>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HURON MANAGED SERVICES LLC,</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p>
            <w:pPr>
              <w:pStyle w:val="TableContents"/>
              <w:bidi w:val="0"/>
              <w:spacing w:before="0" w:after="0"/>
              <w:jc w:val="both"/>
              <w:rPr/>
            </w:pPr>
            <w:r>
              <w:rPr/>
            </w:r>
          </w:p>
        </w:tc>
      </w:tr>
    </w:tbl>
    <w:p>
      <w:pPr>
        <w:pStyle w:val="TextBody"/>
        <w:bidi w:val="0"/>
        <w:spacing w:before="0" w:after="0"/>
        <w:ind w:left="0" w:right="0" w:hanging="432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9.3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6986" w:type="dxa"/>
        <w:jc w:val="left"/>
        <w:tblInd w:w="0" w:type="dxa"/>
        <w:tblLayout w:type="fixed"/>
        <w:tblCellMar>
          <w:top w:w="28" w:type="dxa"/>
          <w:left w:w="28" w:type="dxa"/>
          <w:bottom w:w="28" w:type="dxa"/>
          <w:right w:w="28" w:type="dxa"/>
        </w:tblCellMar>
      </w:tblPr>
      <w:tblGrid>
        <w:gridCol w:w="124"/>
        <w:gridCol w:w="109"/>
        <w:gridCol w:w="109"/>
        <w:gridCol w:w="1946"/>
        <w:gridCol w:w="1946"/>
        <w:gridCol w:w="2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TVG-TRELIANT INTERMEDIATE, LLC,</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TRELIANT, LLC,</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6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p>
            <w:pPr>
              <w:pStyle w:val="TableContents"/>
              <w:bidi w:val="0"/>
              <w:spacing w:before="0" w:after="0"/>
              <w:jc w:val="both"/>
              <w:rPr/>
            </w:pPr>
            <w:r>
              <w:rPr/>
            </w:r>
          </w:p>
        </w:tc>
      </w:tr>
    </w:tbl>
    <w:p>
      <w:pPr>
        <w:pStyle w:val="TextBody"/>
        <w:bidi w:val="0"/>
        <w:spacing w:before="0" w:after="480"/>
        <w:ind w:left="0" w:right="0" w:hanging="43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08" w:type="dxa"/>
        <w:jc w:val="left"/>
        <w:tblInd w:w="0" w:type="dxa"/>
        <w:tblLayout w:type="fixed"/>
        <w:tblCellMar>
          <w:top w:w="28" w:type="dxa"/>
          <w:left w:w="28" w:type="dxa"/>
          <w:bottom w:w="28" w:type="dxa"/>
          <w:right w:w="28" w:type="dxa"/>
        </w:tblCellMar>
      </w:tblPr>
      <w:tblGrid>
        <w:gridCol w:w="1060"/>
        <w:gridCol w:w="931"/>
        <w:gridCol w:w="933"/>
        <w:gridCol w:w="873"/>
        <w:gridCol w:w="873"/>
        <w:gridCol w:w="1238"/>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ADMINISTRATIVE AGENT:</w:t>
            </w:r>
          </w:p>
        </w:tc>
        <w:tc>
          <w:tcPr>
            <w:tcW w:w="29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BANK OF AMERICA, N.A.,</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Administrative Agent</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MELISSA MULLIS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Melissa Mullis</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04" w:type="dxa"/>
        <w:jc w:val="left"/>
        <w:tblInd w:w="0" w:type="dxa"/>
        <w:tblLayout w:type="fixed"/>
        <w:tblCellMar>
          <w:top w:w="28" w:type="dxa"/>
          <w:left w:w="28" w:type="dxa"/>
          <w:bottom w:w="28" w:type="dxa"/>
          <w:right w:w="28" w:type="dxa"/>
        </w:tblCellMar>
      </w:tblPr>
      <w:tblGrid>
        <w:gridCol w:w="429"/>
        <w:gridCol w:w="377"/>
        <w:gridCol w:w="379"/>
        <w:gridCol w:w="1353"/>
        <w:gridCol w:w="1353"/>
        <w:gridCol w:w="1913"/>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LENDERS:</w:t>
            </w:r>
          </w:p>
        </w:tc>
        <w:tc>
          <w:tcPr>
            <w:tcW w:w="46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BANK OF AMERICA, N.A.,</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 L/C, Issuer and Swing Line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JONATHAN M. PHILLIPS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Jonathan M. Phillips</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7" w:type="dxa"/>
        <w:jc w:val="left"/>
        <w:tblInd w:w="0" w:type="dxa"/>
        <w:tblLayout w:type="fixed"/>
        <w:tblCellMar>
          <w:top w:w="28" w:type="dxa"/>
          <w:left w:w="28" w:type="dxa"/>
          <w:bottom w:w="28" w:type="dxa"/>
          <w:right w:w="28" w:type="dxa"/>
        </w:tblCellMar>
      </w:tblPr>
      <w:tblGrid>
        <w:gridCol w:w="124"/>
        <w:gridCol w:w="109"/>
        <w:gridCol w:w="109"/>
        <w:gridCol w:w="1270"/>
        <w:gridCol w:w="1270"/>
        <w:gridCol w:w="1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JPMORGAN CHASE BANK, N.A.,</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KIMBERLEY COLE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Kimberley Cole</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PNC BANK, NATIONAL ASSOCIATION</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JAMES PHELAN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Phelan</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TD BANK, N.A.,</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RYAN P. FEENEY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Ryan P. Feeney</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5081" w:type="dxa"/>
        <w:jc w:val="left"/>
        <w:tblInd w:w="0" w:type="dxa"/>
        <w:tblLayout w:type="fixed"/>
        <w:tblCellMar>
          <w:top w:w="28" w:type="dxa"/>
          <w:left w:w="28" w:type="dxa"/>
          <w:bottom w:w="28" w:type="dxa"/>
          <w:right w:w="28" w:type="dxa"/>
        </w:tblCellMar>
      </w:tblPr>
      <w:tblGrid>
        <w:gridCol w:w="124"/>
        <w:gridCol w:w="109"/>
        <w:gridCol w:w="109"/>
        <w:gridCol w:w="1386"/>
        <w:gridCol w:w="1386"/>
        <w:gridCol w:w="19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BANK OF MONTREAL</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EMILY MARSHALL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Emily Marshall</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FIFTH THIRD BANK, </w:t>
            </w:r>
          </w:p>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NATIONAL ASSOCIATION,</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ELLIE DeMILT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Ellie DeMilt</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U.S. BANK NATIONAL ASSOCIATION,</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RODNEY J WINTERS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RODNEY J WINTERS</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ASSOCIATED BANK, N.A.,</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CARLA TOLOMEO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Carla Tolomeo</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THE NORTHERN TRUST COMPANY,</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LISA MILLER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Name: Lisa Miller</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Associated Banker - Second Vice President</w:t>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2.01</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COMMITMENTS AND APPLICABLE PERCENTAGES</w:t>
      </w:r>
    </w:p>
    <w:p>
      <w:pPr>
        <w:pStyle w:val="TextBody"/>
        <w:bidi w:val="0"/>
        <w:spacing w:before="0" w:after="120"/>
        <w:jc w:val="center"/>
        <w:rPr/>
      </w:pPr>
      <w:r>
        <w:rPr/>
      </w:r>
    </w:p>
    <w:p>
      <w:pPr>
        <w:pStyle w:val="TextBody"/>
        <w:bidi w:val="0"/>
        <w:spacing w:lineRule="auto" w:line="307" w:before="0" w:after="120"/>
        <w:jc w:val="center"/>
        <w:rPr/>
      </w:pPr>
      <w:r>
        <w:rPr>
          <w:rFonts w:ascii="Times New Roman;serif" w:hAnsi="Times New Roman;serif"/>
          <w:b w:val="false"/>
          <w:color w:val="000000"/>
          <w:sz w:val="22"/>
        </w:rPr>
        <w:t>Part (a)</w:t>
      </w:r>
      <w:r>
        <w:rPr>
          <w:color w:val="000000"/>
        </w:rPr>
        <w:t xml:space="preserve"> </w:t>
      </w:r>
      <w:r>
        <w:rPr>
          <w:rFonts w:ascii="Times New Roman;serif" w:hAnsi="Times New Roman;serif"/>
          <w:b/>
          <w:color w:val="000000"/>
          <w:sz w:val="14"/>
        </w:rPr>
        <w:t>1</w:t>
      </w:r>
    </w:p>
    <w:tbl>
      <w:tblPr>
        <w:tblW w:w="10205" w:type="dxa"/>
        <w:jc w:val="left"/>
        <w:tblInd w:w="0" w:type="dxa"/>
        <w:tblLayout w:type="fixed"/>
        <w:tblCellMar>
          <w:top w:w="28" w:type="dxa"/>
          <w:left w:w="28" w:type="dxa"/>
          <w:bottom w:w="28" w:type="dxa"/>
          <w:right w:w="28" w:type="dxa"/>
        </w:tblCellMar>
      </w:tblPr>
      <w:tblGrid>
        <w:gridCol w:w="754"/>
        <w:gridCol w:w="496"/>
        <w:gridCol w:w="501"/>
        <w:gridCol w:w="804"/>
        <w:gridCol w:w="537"/>
        <w:gridCol w:w="530"/>
        <w:gridCol w:w="894"/>
        <w:gridCol w:w="705"/>
        <w:gridCol w:w="706"/>
        <w:gridCol w:w="821"/>
        <w:gridCol w:w="537"/>
        <w:gridCol w:w="538"/>
        <w:gridCol w:w="829"/>
        <w:gridCol w:w="640"/>
        <w:gridCol w:w="913"/>
      </w:tblGrid>
      <w:tr>
        <w:trPr/>
        <w:tc>
          <w:tcPr>
            <w:tcW w:w="75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Lender</w:t>
            </w:r>
          </w:p>
        </w:tc>
        <w:tc>
          <w:tcPr>
            <w:tcW w:w="1871" w:type="dxa"/>
            <w:gridSpan w:val="3"/>
            <w:tcBorders>
              <w:top w:val="single" w:sz="4" w:space="0" w:color="000000"/>
              <w:left w:val="single" w:sz="6" w:space="0" w:color="000000"/>
            </w:tcBorders>
            <w:shd w:fill="C0C0C0" w:val="clear"/>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Revolving Commitment</w:t>
            </w:r>
          </w:p>
        </w:tc>
        <w:tc>
          <w:tcPr>
            <w:tcW w:w="2305" w:type="dxa"/>
            <w:gridSpan w:val="3"/>
            <w:tcBorders>
              <w:top w:val="single" w:sz="4" w:space="0" w:color="000000"/>
              <w:left w:val="single" w:sz="6" w:space="0" w:color="000000"/>
            </w:tcBorders>
            <w:shd w:fill="C0C0C0" w:val="clear"/>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Applicable Percentage of Revolving Commitment</w:t>
            </w:r>
          </w:p>
        </w:tc>
        <w:tc>
          <w:tcPr>
            <w:tcW w:w="1896" w:type="dxa"/>
            <w:gridSpan w:val="3"/>
            <w:tcBorders>
              <w:top w:val="single" w:sz="4" w:space="0" w:color="000000"/>
              <w:left w:val="single" w:sz="6" w:space="0" w:color="000000"/>
            </w:tcBorders>
            <w:shd w:fill="C0C0C0" w:val="clear"/>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Term Loan Commitment</w:t>
            </w:r>
          </w:p>
        </w:tc>
        <w:tc>
          <w:tcPr>
            <w:tcW w:w="2382" w:type="dxa"/>
            <w:gridSpan w:val="3"/>
            <w:tcBorders>
              <w:top w:val="single" w:sz="4" w:space="0" w:color="000000"/>
              <w:left w:val="single" w:sz="6" w:space="0" w:color="000000"/>
              <w:right w:val="single" w:sz="4" w:space="0" w:color="000000"/>
            </w:tcBorders>
            <w:shd w:fill="C0C0C0" w:val="clear"/>
            <w:tcMar>
              <w:top w:w="30" w:type="dxa"/>
              <w:bottom w:w="0" w:type="dxa"/>
            </w:tcMar>
            <w:vAlign w:val="center"/>
          </w:tcPr>
          <w:p>
            <w:pPr>
              <w:pStyle w:val="TableContents"/>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Applicable Percentage of Term Loan Commitment</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Bank of America, N.A.</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$175,000,000.00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25.000000000%</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$100,000,000.00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25.000000000%</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$114,450,000.00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16.350000000%</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$65,550,000.00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16.387500000%</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PNC Bank, National Association</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$114,450,000.00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16.350000000%</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$65,550,000.00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16.387500000%</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TD Bank, N.A.</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$89,000,000.00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12.714285714%</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$51,000,000.00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12.75000000%</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Bank of Montreal</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$47,700,000.00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6.814285714%</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$27,300,000.00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6.825000000%</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Fifth Third Bank, National Association</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$47,700,000.00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6.814285714%</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$27,300,000.00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6.825000000%</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U.S. Bank National Association</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$47,700,000.00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6.814285714%</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$27,300,000.00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6.825000000%</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Associated Bank, N.A.</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$32,000,000.00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4.571428571%</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$18,000,000.00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4.500000000%</w:t>
            </w:r>
          </w:p>
        </w:tc>
      </w:tr>
      <w:tr>
        <w:trPr/>
        <w:tc>
          <w:tcPr>
            <w:tcW w:w="1751"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The Northern Trust Company</w:t>
            </w:r>
          </w:p>
        </w:tc>
        <w:tc>
          <w:tcPr>
            <w:tcW w:w="187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$32,000,000.00</w:t>
            </w:r>
          </w:p>
        </w:tc>
        <w:tc>
          <w:tcPr>
            <w:tcW w:w="23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4.571428571%</w:t>
            </w:r>
          </w:p>
        </w:tc>
        <w:tc>
          <w:tcPr>
            <w:tcW w:w="189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$18,000,000.00</w:t>
            </w:r>
          </w:p>
        </w:tc>
        <w:tc>
          <w:tcPr>
            <w:tcW w:w="2382"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4.500000000%</w:t>
            </w:r>
          </w:p>
        </w:tc>
      </w:tr>
      <w:tr>
        <w:trPr/>
        <w:tc>
          <w:tcPr>
            <w:tcW w:w="1751"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TOTAL</w:t>
            </w:r>
          </w:p>
        </w:tc>
        <w:tc>
          <w:tcPr>
            <w:tcW w:w="1871"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$700,000,000.00</w:t>
            </w:r>
          </w:p>
        </w:tc>
        <w:tc>
          <w:tcPr>
            <w:tcW w:w="2305"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100.000000000%</w:t>
            </w:r>
          </w:p>
        </w:tc>
        <w:tc>
          <w:tcPr>
            <w:tcW w:w="1896"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$400,000,000.00</w:t>
            </w:r>
          </w:p>
        </w:tc>
        <w:tc>
          <w:tcPr>
            <w:tcW w:w="2382" w:type="dxa"/>
            <w:gridSpan w:val="3"/>
            <w:tcBorders>
              <w:top w:val="single" w:sz="6" w:space="0" w:color="000000"/>
              <w:left w:val="single" w:sz="6" w:space="0" w:color="000000"/>
              <w:bottom w:val="single" w:sz="4" w:space="0" w:color="000000"/>
              <w:right w:val="single" w:sz="4" w:space="0" w:color="000000"/>
            </w:tcBorders>
            <w:tcMar>
              <w:top w:w="30" w:type="dxa"/>
              <w:bottom w:w="3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100.000000000%</w:t>
            </w:r>
          </w:p>
        </w:tc>
      </w:tr>
    </w:tbl>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Part (b)</w:t>
      </w:r>
    </w:p>
    <w:tbl>
      <w:tblPr>
        <w:tblW w:w="4139" w:type="dxa"/>
        <w:jc w:val="left"/>
        <w:tblInd w:w="0" w:type="dxa"/>
        <w:tblLayout w:type="fixed"/>
        <w:tblCellMar>
          <w:top w:w="28" w:type="dxa"/>
          <w:left w:w="28" w:type="dxa"/>
          <w:bottom w:w="28" w:type="dxa"/>
          <w:right w:w="28" w:type="dxa"/>
        </w:tblCellMar>
      </w:tblPr>
      <w:tblGrid>
        <w:gridCol w:w="830"/>
        <w:gridCol w:w="729"/>
        <w:gridCol w:w="735"/>
        <w:gridCol w:w="540"/>
        <w:gridCol w:w="540"/>
        <w:gridCol w:w="765"/>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L/C Issuer</w:t>
            </w:r>
          </w:p>
        </w:tc>
        <w:tc>
          <w:tcPr>
            <w:tcW w:w="1845" w:type="dxa"/>
            <w:gridSpan w:val="3"/>
            <w:tcBorders>
              <w:top w:val="single" w:sz="4" w:space="0" w:color="000000"/>
              <w:left w:val="single" w:sz="6" w:space="0" w:color="000000"/>
              <w:right w:val="single" w:sz="4" w:space="0" w:color="000000"/>
            </w:tcBorders>
            <w:shd w:fill="C0C0C0" w:val="clear"/>
            <w:tcMar>
              <w:top w:w="30" w:type="dxa"/>
              <w:bottom w:w="0" w:type="dxa"/>
            </w:tcMar>
            <w:vAlign w:val="center"/>
          </w:tcPr>
          <w:p>
            <w:pPr>
              <w:pStyle w:val="TableContents"/>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L/C Commitment</w:t>
            </w:r>
          </w:p>
        </w:tc>
      </w:tr>
      <w:tr>
        <w:trPr/>
        <w:tc>
          <w:tcPr>
            <w:tcW w:w="2294"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Bank of America, N.A.</w:t>
            </w:r>
          </w:p>
        </w:tc>
        <w:tc>
          <w:tcPr>
            <w:tcW w:w="1845" w:type="dxa"/>
            <w:gridSpan w:val="3"/>
            <w:tcBorders>
              <w:top w:val="single" w:sz="6" w:space="0" w:color="000000"/>
              <w:left w:val="single" w:sz="6" w:space="0" w:color="000000"/>
              <w:bottom w:val="single" w:sz="4" w:space="0" w:color="000000"/>
              <w:right w:val="single" w:sz="4" w:space="0" w:color="000000"/>
            </w:tcBorders>
            <w:tcMar>
              <w:top w:w="30" w:type="dxa"/>
              <w:bottom w:w="30" w:type="dxa"/>
            </w:tcMar>
            <w:vAlign w:val="center"/>
          </w:tcPr>
          <w:p>
            <w:pPr>
              <w:pStyle w:val="TableContents"/>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$50,000,000.00</w:t>
            </w:r>
          </w:p>
        </w:tc>
      </w:tr>
    </w:tbl>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307"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Applicable Percentages are rounded to the ninth decimal 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2.03</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EXISTING LETTERS OF CREDIT</w:t>
      </w:r>
    </w:p>
    <w:p>
      <w:pPr>
        <w:pStyle w:val="TextBody"/>
        <w:bidi w:val="0"/>
        <w:spacing w:before="0" w:after="120"/>
        <w:jc w:val="center"/>
        <w:rPr/>
      </w:pPr>
      <w:r>
        <w:rPr/>
      </w:r>
    </w:p>
    <w:tbl>
      <w:tblPr>
        <w:tblW w:w="5627" w:type="dxa"/>
        <w:jc w:val="left"/>
        <w:tblInd w:w="0" w:type="dxa"/>
        <w:tblLayout w:type="fixed"/>
        <w:tblCellMar>
          <w:top w:w="28" w:type="dxa"/>
          <w:left w:w="28" w:type="dxa"/>
          <w:bottom w:w="28" w:type="dxa"/>
          <w:right w:w="28" w:type="dxa"/>
        </w:tblCellMar>
      </w:tblPr>
      <w:tblGrid>
        <w:gridCol w:w="391"/>
        <w:gridCol w:w="342"/>
        <w:gridCol w:w="348"/>
        <w:gridCol w:w="1064"/>
        <w:gridCol w:w="1064"/>
        <w:gridCol w:w="1067"/>
        <w:gridCol w:w="394"/>
        <w:gridCol w:w="394"/>
        <w:gridCol w:w="563"/>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tLeast" w:line="246" w:before="0" w:after="0"/>
              <w:jc w:val="center"/>
              <w:rPr/>
            </w:pPr>
            <w:r>
              <w:rPr>
                <w:rFonts w:ascii="Times New Roman;serif" w:hAnsi="Times New Roman;serif"/>
                <w:b/>
                <w:color w:val="000000"/>
                <w:sz w:val="22"/>
              </w:rPr>
              <w:t>LC</w:t>
            </w:r>
            <w:r>
              <w:rPr>
                <w:color w:val="000000"/>
              </w:rPr>
              <w:t xml:space="preserve"> </w:t>
            </w:r>
            <w:r>
              <w:rPr>
                <w:rFonts w:ascii="Times New Roman;serif" w:hAnsi="Times New Roman;serif"/>
                <w:b/>
                <w:color w:val="000000"/>
                <w:sz w:val="22"/>
              </w:rPr>
              <w:t>#</w:t>
            </w:r>
          </w:p>
        </w:tc>
        <w:tc>
          <w:tcPr>
            <w:tcW w:w="319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tLeast" w:line="246" w:before="0" w:after="0"/>
              <w:jc w:val="center"/>
              <w:rPr>
                <w:rFonts w:ascii="Times New Roman;serif" w:hAnsi="Times New Roman;serif"/>
                <w:b/>
                <w:color w:val="000000"/>
                <w:sz w:val="22"/>
              </w:rPr>
            </w:pPr>
            <w:r>
              <w:rPr>
                <w:rFonts w:ascii="Times New Roman;serif" w:hAnsi="Times New Roman;serif"/>
                <w:b/>
                <w:color w:val="000000"/>
                <w:sz w:val="22"/>
              </w:rPr>
              <w:t>Beneficiary</w:t>
            </w:r>
          </w:p>
        </w:tc>
        <w:tc>
          <w:tcPr>
            <w:tcW w:w="1351"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tLeast" w:line="246" w:before="0" w:after="0"/>
              <w:jc w:val="center"/>
              <w:rPr>
                <w:rFonts w:ascii="Times New Roman;serif" w:hAnsi="Times New Roman;serif"/>
                <w:b/>
                <w:color w:val="000000"/>
                <w:sz w:val="22"/>
              </w:rPr>
            </w:pPr>
            <w:r>
              <w:rPr>
                <w:rFonts w:ascii="Times New Roman;serif" w:hAnsi="Times New Roman;serif"/>
                <w:b/>
                <w:color w:val="000000"/>
                <w:sz w:val="22"/>
              </w:rPr>
              <w:t>Amount</w:t>
            </w:r>
          </w:p>
        </w:tc>
      </w:tr>
      <w:tr>
        <w:trPr/>
        <w:tc>
          <w:tcPr>
            <w:tcW w:w="1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4" w:before="25" w:after="283"/>
              <w:jc w:val="center"/>
              <w:rPr>
                <w:rFonts w:ascii="Times New Roman;serif" w:hAnsi="Times New Roman;serif"/>
                <w:b w:val="false"/>
                <w:color w:val="000000"/>
                <w:sz w:val="22"/>
              </w:rPr>
            </w:pPr>
            <w:r>
              <w:rPr>
                <w:rFonts w:ascii="Times New Roman;serif" w:hAnsi="Times New Roman;serif"/>
                <w:b w:val="false"/>
                <w:color w:val="000000"/>
                <w:sz w:val="22"/>
              </w:rPr>
              <w:t>68111753</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4" w:before="25" w:after="283"/>
              <w:jc w:val="center"/>
              <w:rPr/>
            </w:pPr>
            <w:r>
              <w:rPr>
                <w:rFonts w:ascii="Times New Roman;serif" w:hAnsi="Times New Roman;serif"/>
                <w:b w:val="false"/>
                <w:color w:val="000000"/>
                <w:sz w:val="22"/>
              </w:rPr>
              <w:t>2020</w:t>
            </w:r>
            <w:r>
              <w:rPr>
                <w:color w:val="000000"/>
              </w:rPr>
              <w:t xml:space="preserve"> </w:t>
            </w: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Corp</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74" w:before="25" w:after="283"/>
              <w:jc w:val="center"/>
              <w:rPr>
                <w:rFonts w:ascii="Times New Roman;serif" w:hAnsi="Times New Roman;serif"/>
                <w:b w:val="false"/>
                <w:color w:val="000000"/>
                <w:sz w:val="22"/>
              </w:rPr>
            </w:pPr>
            <w:r>
              <w:rPr>
                <w:rFonts w:ascii="Times New Roman;serif" w:hAnsi="Times New Roman;serif"/>
                <w:b w:val="false"/>
                <w:color w:val="000000"/>
                <w:sz w:val="22"/>
              </w:rPr>
              <w:t>$109,080.53</w:t>
            </w:r>
          </w:p>
        </w:tc>
      </w:tr>
      <w:tr>
        <w:trPr/>
        <w:tc>
          <w:tcPr>
            <w:tcW w:w="1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4" w:before="8" w:after="283"/>
              <w:jc w:val="center"/>
              <w:rPr>
                <w:rFonts w:ascii="Times New Roman;serif" w:hAnsi="Times New Roman;serif"/>
                <w:b w:val="false"/>
                <w:color w:val="000000"/>
                <w:sz w:val="22"/>
              </w:rPr>
            </w:pPr>
            <w:r>
              <w:rPr>
                <w:rFonts w:ascii="Times New Roman;serif" w:hAnsi="Times New Roman;serif"/>
                <w:b w:val="false"/>
                <w:color w:val="000000"/>
                <w:sz w:val="22"/>
              </w:rPr>
              <w:t>68133112</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4" w:before="8" w:after="283"/>
              <w:jc w:val="center"/>
              <w:rPr/>
            </w:pPr>
            <w:r>
              <w:rPr>
                <w:rFonts w:ascii="Times New Roman;serif" w:hAnsi="Times New Roman;serif"/>
                <w:b w:val="false"/>
                <w:color w:val="000000"/>
                <w:sz w:val="22"/>
              </w:rPr>
              <w:t>92</w:t>
            </w:r>
            <w:r>
              <w:rPr>
                <w:color w:val="000000"/>
              </w:rPr>
              <w:t xml:space="preserve"> </w:t>
            </w:r>
            <w:r>
              <w:rPr>
                <w:rFonts w:ascii="Times New Roman;serif" w:hAnsi="Times New Roman;serif"/>
                <w:b w:val="false"/>
                <w:color w:val="000000"/>
                <w:sz w:val="22"/>
              </w:rPr>
              <w:t>Hayden</w:t>
            </w:r>
            <w:r>
              <w:rPr>
                <w:color w:val="000000"/>
              </w:rPr>
              <w:t xml:space="preserve"> </w:t>
            </w:r>
            <w:r>
              <w:rPr>
                <w:rFonts w:ascii="Times New Roman;serif" w:hAnsi="Times New Roman;serif"/>
                <w:b w:val="false"/>
                <w:color w:val="000000"/>
                <w:sz w:val="22"/>
              </w:rPr>
              <w:t>Avenue</w:t>
            </w:r>
            <w:r>
              <w:rPr>
                <w:color w:val="000000"/>
              </w:rPr>
              <w:t xml:space="preserve"> </w:t>
            </w:r>
            <w:r>
              <w:rPr>
                <w:rFonts w:ascii="Times New Roman;serif" w:hAnsi="Times New Roman;serif"/>
                <w:b w:val="false"/>
                <w:color w:val="000000"/>
                <w:sz w:val="22"/>
              </w:rPr>
              <w:t>Trust</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74" w:before="8" w:after="283"/>
              <w:jc w:val="center"/>
              <w:rPr>
                <w:rFonts w:ascii="Times New Roman;serif" w:hAnsi="Times New Roman;serif"/>
                <w:b w:val="false"/>
                <w:color w:val="000000"/>
                <w:sz w:val="22"/>
              </w:rPr>
            </w:pPr>
            <w:r>
              <w:rPr>
                <w:rFonts w:ascii="Times New Roman;serif" w:hAnsi="Times New Roman;serif"/>
                <w:b w:val="false"/>
                <w:color w:val="000000"/>
                <w:sz w:val="22"/>
              </w:rPr>
              <w:t>$150,000.00</w:t>
            </w:r>
          </w:p>
        </w:tc>
      </w:tr>
      <w:tr>
        <w:trPr/>
        <w:tc>
          <w:tcPr>
            <w:tcW w:w="1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6" w:before="8" w:after="283"/>
              <w:jc w:val="center"/>
              <w:rPr>
                <w:rFonts w:ascii="Times New Roman;serif" w:hAnsi="Times New Roman;serif"/>
                <w:b w:val="false"/>
                <w:color w:val="000000"/>
                <w:sz w:val="22"/>
              </w:rPr>
            </w:pPr>
            <w:r>
              <w:rPr>
                <w:rFonts w:ascii="Times New Roman;serif" w:hAnsi="Times New Roman;serif"/>
                <w:b w:val="false"/>
                <w:color w:val="000000"/>
                <w:sz w:val="22"/>
              </w:rPr>
              <w:t>68180224</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6" w:before="8" w:after="283"/>
              <w:jc w:val="center"/>
              <w:rPr/>
            </w:pPr>
            <w:r>
              <w:rPr>
                <w:rFonts w:ascii="Times New Roman;serif" w:hAnsi="Times New Roman;serif"/>
                <w:b w:val="false"/>
                <w:color w:val="000000"/>
                <w:sz w:val="22"/>
              </w:rPr>
              <w:t>1800</w:t>
            </w:r>
            <w:r>
              <w:rPr>
                <w:color w:val="000000"/>
              </w:rPr>
              <w:t xml:space="preserve"> </w:t>
            </w:r>
            <w:r>
              <w:rPr>
                <w:rFonts w:ascii="Times New Roman;serif" w:hAnsi="Times New Roman;serif"/>
                <w:b w:val="false"/>
                <w:color w:val="000000"/>
                <w:sz w:val="22"/>
              </w:rPr>
              <w:t>M</w:t>
            </w:r>
            <w:r>
              <w:rPr>
                <w:color w:val="000000"/>
              </w:rPr>
              <w:t xml:space="preserve"> </w:t>
            </w:r>
            <w:r>
              <w:rPr>
                <w:rFonts w:ascii="Times New Roman;serif" w:hAnsi="Times New Roman;serif"/>
                <w:b w:val="false"/>
                <w:color w:val="000000"/>
                <w:sz w:val="22"/>
              </w:rPr>
              <w:t>Street</w:t>
            </w:r>
            <w:r>
              <w:rPr>
                <w:color w:val="000000"/>
              </w:rPr>
              <w:t xml:space="preserve"> </w:t>
            </w:r>
            <w:r>
              <w:rPr>
                <w:rFonts w:ascii="Times New Roman;serif" w:hAnsi="Times New Roman;serif"/>
                <w:b w:val="false"/>
                <w:color w:val="000000"/>
                <w:sz w:val="22"/>
              </w:rPr>
              <w:t>Owner,</w:t>
            </w:r>
            <w:r>
              <w:rPr>
                <w:color w:val="000000"/>
              </w:rPr>
              <w:t xml:space="preserve"> </w:t>
            </w:r>
            <w:r>
              <w:rPr>
                <w:rFonts w:ascii="Times New Roman;serif" w:hAnsi="Times New Roman;serif"/>
                <w:b w:val="false"/>
                <w:color w:val="000000"/>
                <w:sz w:val="22"/>
              </w:rPr>
              <w:t>LP</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76" w:before="8" w:after="283"/>
              <w:jc w:val="center"/>
              <w:rPr>
                <w:rFonts w:ascii="Times New Roman;serif" w:hAnsi="Times New Roman;serif"/>
                <w:b w:val="false"/>
                <w:color w:val="000000"/>
                <w:sz w:val="22"/>
              </w:rPr>
            </w:pPr>
            <w:r>
              <w:rPr>
                <w:rFonts w:ascii="Times New Roman;serif" w:hAnsi="Times New Roman;serif"/>
                <w:b w:val="false"/>
                <w:color w:val="000000"/>
                <w:sz w:val="22"/>
              </w:rPr>
              <w:t>$60,192.00</w:t>
            </w:r>
          </w:p>
        </w:tc>
      </w:tr>
      <w:tr>
        <w:trPr/>
        <w:tc>
          <w:tcPr>
            <w:tcW w:w="1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4" w:before="9" w:after="283"/>
              <w:jc w:val="center"/>
              <w:rPr>
                <w:rFonts w:ascii="Times New Roman;serif" w:hAnsi="Times New Roman;serif"/>
                <w:b w:val="false"/>
                <w:color w:val="000000"/>
                <w:sz w:val="22"/>
              </w:rPr>
            </w:pPr>
            <w:r>
              <w:rPr>
                <w:rFonts w:ascii="Times New Roman;serif" w:hAnsi="Times New Roman;serif"/>
                <w:b w:val="false"/>
                <w:color w:val="000000"/>
                <w:sz w:val="22"/>
              </w:rPr>
              <w:t>68196649</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4" w:before="9" w:after="283"/>
              <w:jc w:val="center"/>
              <w:rPr/>
            </w:pPr>
            <w:r>
              <w:rPr>
                <w:rFonts w:ascii="Times New Roman;serif" w:hAnsi="Times New Roman;serif"/>
                <w:b w:val="false"/>
                <w:color w:val="000000"/>
                <w:sz w:val="22"/>
              </w:rPr>
              <w:t>DATAROBOT,</w:t>
            </w:r>
            <w:r>
              <w:rPr>
                <w:color w:val="000000"/>
              </w:rPr>
              <w:t xml:space="preserve"> </w:t>
            </w:r>
            <w:r>
              <w:rPr>
                <w:rFonts w:ascii="Times New Roman;serif" w:hAnsi="Times New Roman;serif"/>
                <w:b w:val="false"/>
                <w:color w:val="000000"/>
                <w:sz w:val="22"/>
              </w:rPr>
              <w:t>INC.</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74" w:before="9" w:after="283"/>
              <w:jc w:val="center"/>
              <w:rPr>
                <w:rFonts w:ascii="Times New Roman;serif" w:hAnsi="Times New Roman;serif"/>
                <w:b w:val="false"/>
                <w:color w:val="000000"/>
                <w:sz w:val="22"/>
              </w:rPr>
            </w:pPr>
            <w:r>
              <w:rPr>
                <w:rFonts w:ascii="Times New Roman;serif" w:hAnsi="Times New Roman;serif"/>
                <w:b w:val="false"/>
                <w:color w:val="000000"/>
                <w:sz w:val="22"/>
              </w:rPr>
              <w:t>$31,970.00</w:t>
            </w:r>
          </w:p>
        </w:tc>
      </w:tr>
      <w:tr>
        <w:trPr/>
        <w:tc>
          <w:tcPr>
            <w:tcW w:w="1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56" w:before="8" w:after="283"/>
              <w:jc w:val="center"/>
              <w:rPr>
                <w:rFonts w:ascii="Times New Roman;serif" w:hAnsi="Times New Roman;serif"/>
                <w:b w:val="false"/>
                <w:color w:val="000000"/>
                <w:sz w:val="22"/>
              </w:rPr>
            </w:pPr>
            <w:r>
              <w:rPr>
                <w:rFonts w:ascii="Times New Roman;serif" w:hAnsi="Times New Roman;serif"/>
                <w:b w:val="false"/>
                <w:color w:val="000000"/>
                <w:sz w:val="22"/>
              </w:rPr>
              <w:t>68198372</w:t>
            </w:r>
          </w:p>
        </w:tc>
        <w:tc>
          <w:tcPr>
            <w:tcW w:w="3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56" w:before="8" w:after="283"/>
              <w:jc w:val="center"/>
              <w:rPr/>
            </w:pPr>
            <w:r>
              <w:rPr>
                <w:rFonts w:ascii="Times New Roman;serif" w:hAnsi="Times New Roman;serif"/>
                <w:b w:val="false"/>
                <w:color w:val="000000"/>
                <w:sz w:val="22"/>
              </w:rPr>
              <w:t>SRC</w:t>
            </w:r>
            <w:r>
              <w:rPr>
                <w:color w:val="000000"/>
              </w:rPr>
              <w:t xml:space="preserve"> </w:t>
            </w:r>
            <w:r>
              <w:rPr>
                <w:rFonts w:ascii="Times New Roman;serif" w:hAnsi="Times New Roman;serif"/>
                <w:b w:val="false"/>
                <w:color w:val="000000"/>
                <w:sz w:val="22"/>
              </w:rPr>
              <w:t>200</w:t>
            </w:r>
            <w:r>
              <w:rPr>
                <w:color w:val="000000"/>
              </w:rPr>
              <w:t xml:space="preserve"> </w:t>
            </w:r>
            <w:r>
              <w:rPr>
                <w:rFonts w:ascii="Times New Roman;serif" w:hAnsi="Times New Roman;serif"/>
                <w:b w:val="false"/>
                <w:color w:val="000000"/>
                <w:sz w:val="22"/>
              </w:rPr>
              <w:t>S.</w:t>
            </w:r>
            <w:r>
              <w:rPr>
                <w:color w:val="000000"/>
              </w:rPr>
              <w:t xml:space="preserve"> </w:t>
            </w:r>
            <w:r>
              <w:rPr>
                <w:rFonts w:ascii="Times New Roman;serif" w:hAnsi="Times New Roman;serif"/>
                <w:b w:val="false"/>
                <w:color w:val="000000"/>
                <w:sz w:val="22"/>
              </w:rPr>
              <w:t>Michigan</w:t>
            </w:r>
            <w:r>
              <w:rPr>
                <w:color w:val="000000"/>
              </w:rPr>
              <w:t xml:space="preserve"> </w:t>
            </w:r>
            <w:r>
              <w:rPr>
                <w:rFonts w:ascii="Times New Roman;serif" w:hAnsi="Times New Roman;serif"/>
                <w:b w:val="false"/>
                <w:color w:val="000000"/>
                <w:sz w:val="22"/>
              </w:rPr>
              <w:t>Owner,</w:t>
            </w:r>
            <w:r>
              <w:rPr>
                <w:color w:val="000000"/>
              </w:rPr>
              <w:t xml:space="preserve"> </w:t>
            </w:r>
            <w:r>
              <w:rPr>
                <w:rFonts w:ascii="Times New Roman;serif" w:hAnsi="Times New Roman;serif"/>
                <w:b w:val="false"/>
                <w:color w:val="000000"/>
                <w:sz w:val="22"/>
              </w:rPr>
              <w:t>LP</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56" w:before="8" w:after="283"/>
              <w:jc w:val="center"/>
              <w:rPr>
                <w:rFonts w:ascii="Times New Roman;serif" w:hAnsi="Times New Roman;serif"/>
                <w:b w:val="false"/>
                <w:color w:val="000000"/>
                <w:sz w:val="22"/>
              </w:rPr>
            </w:pPr>
            <w:r>
              <w:rPr>
                <w:rFonts w:ascii="Times New Roman;serif" w:hAnsi="Times New Roman;serif"/>
                <w:b w:val="false"/>
                <w:color w:val="000000"/>
                <w:sz w:val="22"/>
              </w:rPr>
              <w:t>$48,826.00</w:t>
            </w:r>
          </w:p>
        </w:tc>
      </w:tr>
      <w:tr>
        <w:trPr/>
        <w:tc>
          <w:tcPr>
            <w:tcW w:w="1081" w:type="dxa"/>
            <w:gridSpan w:val="3"/>
            <w:tcBorders>
              <w:top w:val="single" w:sz="4" w:space="0" w:color="000000"/>
            </w:tcBorders>
            <w:tcMar>
              <w:left w:w="0" w:type="dxa"/>
              <w:bottom w:w="0" w:type="dxa"/>
              <w:right w:w="0" w:type="dxa"/>
            </w:tcMar>
            <w:vAlign w:val="center"/>
          </w:tcPr>
          <w:p>
            <w:pPr>
              <w:pStyle w:val="TableContents"/>
              <w:bidi w:val="0"/>
              <w:spacing w:before="8" w:after="283"/>
              <w:jc w:val="center"/>
              <w:rPr/>
            </w:pPr>
            <w:r>
              <w:rPr/>
            </w:r>
          </w:p>
        </w:tc>
        <w:tc>
          <w:tcPr>
            <w:tcW w:w="319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56" w:before="8" w:after="283"/>
              <w:jc w:val="center"/>
              <w:rPr>
                <w:rFonts w:ascii="Times New Roman;serif" w:hAnsi="Times New Roman;serif"/>
                <w:b/>
                <w:color w:val="000000"/>
                <w:sz w:val="22"/>
              </w:rPr>
            </w:pPr>
            <w:r>
              <w:rPr>
                <w:rFonts w:ascii="Times New Roman;serif" w:hAnsi="Times New Roman;serif"/>
                <w:b/>
                <w:color w:val="000000"/>
                <w:sz w:val="22"/>
              </w:rPr>
              <w:t>Total</w:t>
            </w:r>
          </w:p>
        </w:tc>
        <w:tc>
          <w:tcPr>
            <w:tcW w:w="13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56" w:before="8" w:after="283"/>
              <w:jc w:val="center"/>
              <w:rPr>
                <w:rFonts w:ascii="Times New Roman;serif" w:hAnsi="Times New Roman;serif"/>
                <w:b w:val="false"/>
                <w:color w:val="000000"/>
                <w:sz w:val="22"/>
              </w:rPr>
            </w:pPr>
            <w:r>
              <w:rPr>
                <w:rFonts w:ascii="Times New Roman;serif" w:hAnsi="Times New Roman;serif"/>
                <w:b w:val="false"/>
                <w:color w:val="000000"/>
                <w:sz w:val="22"/>
              </w:rPr>
              <w:t>$400,068.53</w:t>
            </w:r>
          </w:p>
        </w:tc>
      </w:tr>
    </w:tbl>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6.13</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SUBSIDIARIES</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307" w:before="0" w:after="120"/>
        <w:jc w:val="left"/>
        <w:rPr>
          <w:rFonts w:ascii="Times New Roman;serif" w:hAnsi="Times New Roman;serif"/>
          <w:b w:val="false"/>
          <w:color w:val="000000"/>
          <w:sz w:val="22"/>
        </w:rPr>
      </w:pPr>
      <w:r>
        <w:rPr>
          <w:rFonts w:ascii="Times New Roman;serif" w:hAnsi="Times New Roman;serif"/>
          <w:b w:val="false"/>
          <w:color w:val="000000"/>
          <w:sz w:val="22"/>
        </w:rPr>
        <w:t>[****] - THE INFORMATION IN THIS SCHEDULE HAS BEEN OMITTED BECAUSE IT IS BOTH (I) NOT MATERIAL AND (II) WOULD BE COMPETITIVELY HARMFUL IF PUBLICLY DISCLOSED.</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6.17</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IP RIGHTS</w:t>
      </w:r>
    </w:p>
    <w:p>
      <w:pPr>
        <w:pStyle w:val="TextBody"/>
        <w:bidi w:val="0"/>
        <w:spacing w:lineRule="auto" w:line="307" w:before="0" w:after="120"/>
        <w:jc w:val="left"/>
        <w:rPr>
          <w:rFonts w:ascii="Times New Roman;serif" w:hAnsi="Times New Roman;serif"/>
          <w:b/>
          <w:color w:val="000000"/>
          <w:sz w:val="22"/>
        </w:rPr>
      </w:pPr>
      <w:r>
        <w:rPr>
          <w:rFonts w:ascii="Times New Roman;serif" w:hAnsi="Times New Roman;serif"/>
          <w:b/>
          <w:color w:val="000000"/>
          <w:sz w:val="22"/>
        </w:rPr>
        <w:t>Huron Consulting Services LLC Patents: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Issued Patent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77"/>
        <w:gridCol w:w="2514"/>
        <w:gridCol w:w="2547"/>
        <w:gridCol w:w="379"/>
        <w:gridCol w:w="371"/>
        <w:gridCol w:w="363"/>
        <w:gridCol w:w="337"/>
        <w:gridCol w:w="337"/>
        <w:gridCol w:w="480"/>
      </w:tblGrid>
      <w:tr>
        <w:trPr/>
        <w:tc>
          <w:tcPr>
            <w:tcW w:w="2877"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7938"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w:t>
            </w:r>
          </w:p>
        </w:tc>
        <w:tc>
          <w:tcPr>
            <w:tcW w:w="1113"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Patent No.</w:t>
            </w:r>
          </w:p>
        </w:tc>
        <w:tc>
          <w:tcPr>
            <w:tcW w:w="1154"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Issue Date</w:t>
            </w:r>
          </w:p>
        </w:tc>
      </w:tr>
      <w:tr>
        <w:trPr/>
        <w:tc>
          <w:tcPr>
            <w:tcW w:w="793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SYSTEM AND METHOD FOR ECONOMETRICALLY-BASED GRANT MANAGEMENT</w:t>
            </w:r>
          </w:p>
        </w:tc>
        <w:tc>
          <w:tcPr>
            <w:tcW w:w="111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8271372</w:t>
            </w:r>
          </w:p>
        </w:tc>
        <w:tc>
          <w:tcPr>
            <w:tcW w:w="115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09/18/2012</w:t>
            </w:r>
          </w:p>
        </w:tc>
      </w:tr>
    </w:tbl>
    <w:p>
      <w:pPr>
        <w:pStyle w:val="TextBody"/>
        <w:bidi w:val="0"/>
        <w:spacing w:before="0" w:after="120"/>
        <w:jc w:val="left"/>
        <w:rPr/>
      </w:pPr>
      <w:r>
        <w:rPr/>
      </w:r>
    </w:p>
    <w:p>
      <w:pPr>
        <w:pStyle w:val="TextBody"/>
        <w:bidi w:val="0"/>
        <w:spacing w:lineRule="auto" w:line="307" w:before="0" w:after="120"/>
        <w:jc w:val="left"/>
        <w:rPr>
          <w:rFonts w:ascii="Times New Roman;serif" w:hAnsi="Times New Roman;serif"/>
          <w:b/>
          <w:color w:val="000000"/>
          <w:sz w:val="22"/>
        </w:rPr>
      </w:pPr>
      <w:r>
        <w:rPr>
          <w:rFonts w:ascii="Times New Roman;serif" w:hAnsi="Times New Roman;serif"/>
          <w:b/>
          <w:color w:val="000000"/>
          <w:sz w:val="22"/>
        </w:rPr>
        <w:t>Huron Consulting Group Inc. Trademarks:</w:t>
      </w:r>
    </w:p>
    <w:p>
      <w:pPr>
        <w:pStyle w:val="TextBody"/>
        <w:bidi w:val="0"/>
        <w:spacing w:lineRule="auto" w:line="307" w:before="0" w:after="120"/>
        <w:jc w:val="left"/>
        <w:rPr>
          <w:rFonts w:ascii="Times New Roman;serif" w:hAnsi="Times New Roman;serif"/>
          <w:b/>
          <w:i/>
          <w:color w:val="000000"/>
          <w:sz w:val="22"/>
        </w:rPr>
      </w:pPr>
      <w:r>
        <w:rPr>
          <w:rFonts w:ascii="Times New Roman;serif" w:hAnsi="Times New Roman;serif"/>
          <w:b/>
          <w:i/>
          <w:color w:val="000000"/>
          <w:sz w:val="22"/>
        </w:rPr>
        <w:t>Trademark Registrations</w:t>
      </w:r>
    </w:p>
    <w:tbl>
      <w:tblPr>
        <w:tblW w:w="6493" w:type="dxa"/>
        <w:jc w:val="left"/>
        <w:tblInd w:w="0" w:type="dxa"/>
        <w:tblLayout w:type="fixed"/>
        <w:tblCellMar>
          <w:top w:w="28" w:type="dxa"/>
          <w:left w:w="28" w:type="dxa"/>
          <w:bottom w:w="28" w:type="dxa"/>
          <w:right w:w="28" w:type="dxa"/>
        </w:tblCellMar>
      </w:tblPr>
      <w:tblGrid>
        <w:gridCol w:w="1560"/>
        <w:gridCol w:w="1368"/>
        <w:gridCol w:w="1377"/>
        <w:gridCol w:w="319"/>
        <w:gridCol w:w="319"/>
        <w:gridCol w:w="321"/>
        <w:gridCol w:w="359"/>
        <w:gridCol w:w="359"/>
        <w:gridCol w:w="511"/>
      </w:tblGrid>
      <w:tr>
        <w:trPr/>
        <w:tc>
          <w:tcPr>
            <w:tcW w:w="15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12" w:space="0" w:color="000000"/>
              <w:left w:val="single" w:sz="12" w:space="0" w:color="000000"/>
              <w:bottom w:val="single" w:sz="4" w:space="0" w:color="000000"/>
            </w:tcBorders>
            <w:shd w:fill="BFBFBF"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w:t>
            </w:r>
          </w:p>
        </w:tc>
        <w:tc>
          <w:tcPr>
            <w:tcW w:w="959" w:type="dxa"/>
            <w:gridSpan w:val="3"/>
            <w:tcBorders>
              <w:top w:val="single" w:sz="12" w:space="0" w:color="000000"/>
              <w:left w:val="single" w:sz="12" w:space="0" w:color="000000"/>
              <w:bottom w:val="single" w:sz="4" w:space="0" w:color="000000"/>
            </w:tcBorders>
            <w:shd w:fill="BFBFBF"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No.</w:t>
            </w:r>
          </w:p>
        </w:tc>
        <w:tc>
          <w:tcPr>
            <w:tcW w:w="1229" w:type="dxa"/>
            <w:gridSpan w:val="3"/>
            <w:tcBorders>
              <w:top w:val="single" w:sz="12" w:space="0" w:color="000000"/>
              <w:left w:val="single" w:sz="12" w:space="0" w:color="000000"/>
              <w:bottom w:val="single" w:sz="4" w:space="0" w:color="000000"/>
              <w:right w:val="single" w:sz="12" w:space="0" w:color="000000"/>
            </w:tcBorders>
            <w:shd w:fill="BFBFBF"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Date</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NINE PRINCIPLES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7342350</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04/02/2024</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STUDER EDUCATION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7119079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07/25/2023</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HURON STUDEREDUCATION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7113419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07/18/2023</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HURON INTELLIGENCE</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6937400</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12/27/2022</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TEAM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6348558</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05/11/2021</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CODE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6153944</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09/15/2020</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PERCEPTIONHEALTH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6003536</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03/03/2020</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Design Only</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6003535</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03/03/2020</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VOCAL</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5831648</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08/13/2019</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5692220</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03/05/2019</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 HURON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5692219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03/05/2019</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HURON TRANSACTION ADVISORY</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5459270</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05/01/2018</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5410135</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02/27/2018</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 HURON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5410134</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02/27/2018</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OUR MISSION IS ADVANCING YOURS.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5254501</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08/01/2017</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LEADER EVALUATION MANAGER</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5253669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08/01/2017</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PERCEPTION HEALTH</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5161262</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03/14/2017</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HARDWIRED RESULTS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5117408</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01/10/2017</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HURON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5096601</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12/06/2016</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STUDER GROUP</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4920595</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03/22/2016</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STUDERGROUP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4920586</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03/22/2016</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HURON CONSULTING GROUP</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4903900</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02/23/2016</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AEOS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4437056</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11/19/2013</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EFACS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4143973</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05/15/2012</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HOURLY ROUNDING</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4114457</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03/20/2012</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HOURLY ROUNDING</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4114448</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03/20/2012</w:t>
            </w:r>
          </w:p>
        </w:tc>
      </w:tr>
      <w:tr>
        <w:trPr/>
        <w:tc>
          <w:tcPr>
            <w:tcW w:w="43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AIDET</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4083297</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01/10/2012</w:t>
            </w:r>
          </w:p>
        </w:tc>
      </w:tr>
      <w:tr>
        <w:trPr/>
        <w:tc>
          <w:tcPr>
            <w:tcW w:w="430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AIDET</w:t>
            </w:r>
          </w:p>
        </w:tc>
        <w:tc>
          <w:tcPr>
            <w:tcW w:w="9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4076482</w:t>
            </w:r>
          </w:p>
        </w:tc>
        <w:tc>
          <w:tcPr>
            <w:tcW w:w="12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12/27/2011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8142" w:type="dxa"/>
        <w:jc w:val="left"/>
        <w:tblInd w:w="0" w:type="dxa"/>
        <w:tblLayout w:type="fixed"/>
        <w:tblCellMar>
          <w:top w:w="28" w:type="dxa"/>
          <w:left w:w="28" w:type="dxa"/>
          <w:bottom w:w="28" w:type="dxa"/>
          <w:right w:w="28" w:type="dxa"/>
        </w:tblCellMar>
      </w:tblPr>
      <w:tblGrid>
        <w:gridCol w:w="2155"/>
        <w:gridCol w:w="1894"/>
        <w:gridCol w:w="1905"/>
        <w:gridCol w:w="319"/>
        <w:gridCol w:w="319"/>
        <w:gridCol w:w="321"/>
        <w:gridCol w:w="359"/>
        <w:gridCol w:w="359"/>
        <w:gridCol w:w="511"/>
      </w:tblGrid>
      <w:tr>
        <w:trPr/>
        <w:tc>
          <w:tcPr>
            <w:tcW w:w="2155"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w:t>
            </w:r>
          </w:p>
        </w:tc>
        <w:tc>
          <w:tcPr>
            <w:tcW w:w="959"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No.</w:t>
            </w:r>
          </w:p>
        </w:tc>
        <w:tc>
          <w:tcPr>
            <w:tcW w:w="1229"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Date</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LEADER EVALUATION MANAGER</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3697299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10/13/2009</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STAFF EVALUATION MANAGER</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3697298</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10/13/2009</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GG+A GRENZEBACH GLIER AND ASSOCIATES (Stylized)</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3565562</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01/20/2009</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GG+A GRENZEBACH GLIER AND ASSOCIATES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3565561</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01/20/2009</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WHAT’S RIGHT IN HEALTH CARE</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3504229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09/23/2008</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DONORSCAPE</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3345800</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11/27/2007</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DONORSCAPE</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3345799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11/27/2007</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ECRT</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3335183</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11/13/2007</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HIGHMIDDLELOW</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3203887</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01/30/2007</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MUST HAVES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3152822</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10/10/2006</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PASSION PRINCIPLES PILLAR RESULTS and Design</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3062485</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02/28/2006</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HARDWIRED RESULTS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3041197</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01/10/2006</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HEALTHCARE FLYWHEEL</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3023391</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12/06/2005</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NINE PRINCIPLES</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2888380</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09/28/2004</w:t>
            </w:r>
          </w:p>
        </w:tc>
      </w:tr>
      <w:tr>
        <w:trPr/>
        <w:tc>
          <w:tcPr>
            <w:tcW w:w="59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ONTRAC</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2499555</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10/23/2001</w:t>
            </w:r>
          </w:p>
        </w:tc>
      </w:tr>
      <w:tr>
        <w:trPr/>
        <w:tc>
          <w:tcPr>
            <w:tcW w:w="595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TRAC</w:t>
            </w:r>
          </w:p>
        </w:tc>
        <w:tc>
          <w:tcPr>
            <w:tcW w:w="9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2282743</w:t>
            </w:r>
          </w:p>
        </w:tc>
        <w:tc>
          <w:tcPr>
            <w:tcW w:w="12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10/05/1999</w:t>
            </w:r>
          </w:p>
        </w:tc>
      </w:tr>
    </w:tbl>
    <w:p>
      <w:pPr>
        <w:pStyle w:val="TextBody"/>
        <w:bidi w:val="0"/>
        <w:spacing w:before="0" w:after="0"/>
        <w:jc w:val="left"/>
        <w:rPr/>
      </w:pPr>
      <w:r>
        <w:rPr/>
      </w:r>
    </w:p>
    <w:p>
      <w:pPr>
        <w:pStyle w:val="TextBody"/>
        <w:bidi w:val="0"/>
        <w:spacing w:lineRule="auto" w:line="307" w:before="0" w:after="120"/>
        <w:jc w:val="left"/>
        <w:rPr>
          <w:rFonts w:ascii="Times New Roman;serif" w:hAnsi="Times New Roman;serif"/>
          <w:b/>
          <w:i/>
          <w:color w:val="000000"/>
          <w:sz w:val="22"/>
        </w:rPr>
      </w:pPr>
      <w:r>
        <w:rPr>
          <w:rFonts w:ascii="Times New Roman;serif" w:hAnsi="Times New Roman;serif"/>
          <w:b/>
          <w:i/>
          <w:color w:val="000000"/>
          <w:sz w:val="22"/>
        </w:rPr>
        <w:t>Trademark Applications</w:t>
      </w:r>
    </w:p>
    <w:tbl>
      <w:tblPr>
        <w:tblW w:w="4575" w:type="dxa"/>
        <w:jc w:val="left"/>
        <w:tblInd w:w="0" w:type="dxa"/>
        <w:tblLayout w:type="fixed"/>
        <w:tblCellMar>
          <w:top w:w="28" w:type="dxa"/>
          <w:left w:w="28" w:type="dxa"/>
          <w:bottom w:w="28" w:type="dxa"/>
          <w:right w:w="28" w:type="dxa"/>
        </w:tblCellMar>
      </w:tblPr>
      <w:tblGrid>
        <w:gridCol w:w="825"/>
        <w:gridCol w:w="724"/>
        <w:gridCol w:w="730"/>
        <w:gridCol w:w="354"/>
        <w:gridCol w:w="354"/>
        <w:gridCol w:w="358"/>
        <w:gridCol w:w="359"/>
        <w:gridCol w:w="359"/>
        <w:gridCol w:w="512"/>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w:t>
            </w:r>
          </w:p>
        </w:tc>
        <w:tc>
          <w:tcPr>
            <w:tcW w:w="1066"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Appl. No.</w:t>
            </w:r>
          </w:p>
        </w:tc>
        <w:tc>
          <w:tcPr>
            <w:tcW w:w="1230"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Filing Date</w:t>
            </w:r>
          </w:p>
        </w:tc>
      </w:tr>
      <w:tr>
        <w:trPr/>
        <w:tc>
          <w:tcPr>
            <w:tcW w:w="22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 HURON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99059137</w:t>
            </w:r>
          </w:p>
        </w:tc>
        <w:tc>
          <w:tcPr>
            <w:tcW w:w="123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02/27/2025</w:t>
            </w:r>
          </w:p>
        </w:tc>
      </w:tr>
      <w:tr>
        <w:trPr/>
        <w:tc>
          <w:tcPr>
            <w:tcW w:w="22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 HURON and Design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98769107</w:t>
            </w:r>
          </w:p>
        </w:tc>
        <w:tc>
          <w:tcPr>
            <w:tcW w:w="123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09/25/2024</w:t>
            </w:r>
          </w:p>
        </w:tc>
      </w:tr>
      <w:tr>
        <w:trPr/>
        <w:tc>
          <w:tcPr>
            <w:tcW w:w="227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HURON</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98698422</w:t>
            </w:r>
          </w:p>
        </w:tc>
        <w:tc>
          <w:tcPr>
            <w:tcW w:w="123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08/14/2024</w:t>
            </w:r>
          </w:p>
        </w:tc>
      </w:tr>
    </w:tbl>
    <w:p>
      <w:pPr>
        <w:pStyle w:val="TextBody"/>
        <w:bidi w:val="0"/>
        <w:spacing w:before="0" w:after="120"/>
        <w:jc w:val="left"/>
        <w:rPr/>
      </w:pPr>
      <w:r>
        <w:rPr/>
      </w:r>
    </w:p>
    <w:p>
      <w:pPr>
        <w:pStyle w:val="TextBody"/>
        <w:bidi w:val="0"/>
        <w:spacing w:lineRule="auto" w:line="307" w:before="0" w:after="120"/>
        <w:jc w:val="left"/>
        <w:rPr>
          <w:rFonts w:ascii="Times New Roman;serif" w:hAnsi="Times New Roman;serif"/>
          <w:b/>
          <w:color w:val="000000"/>
          <w:sz w:val="22"/>
        </w:rPr>
      </w:pPr>
      <w:r>
        <w:rPr>
          <w:rFonts w:ascii="Times New Roman;serif" w:hAnsi="Times New Roman;serif"/>
          <w:b/>
          <w:color w:val="000000"/>
          <w:sz w:val="22"/>
        </w:rPr>
        <w:t>Innosight Consulting, LLC Trademarks:</w:t>
      </w:r>
    </w:p>
    <w:p>
      <w:pPr>
        <w:pStyle w:val="TextBody"/>
        <w:bidi w:val="0"/>
        <w:spacing w:lineRule="auto" w:line="307" w:before="0" w:after="120"/>
        <w:jc w:val="left"/>
        <w:rPr>
          <w:rFonts w:ascii="Times New Roman;serif" w:hAnsi="Times New Roman;serif"/>
          <w:b/>
          <w:i/>
          <w:color w:val="000000"/>
          <w:sz w:val="22"/>
        </w:rPr>
      </w:pPr>
      <w:r>
        <w:rPr>
          <w:rFonts w:ascii="Times New Roman;serif" w:hAnsi="Times New Roman;serif"/>
          <w:b/>
          <w:i/>
          <w:color w:val="000000"/>
          <w:sz w:val="22"/>
        </w:rPr>
        <w:t>Trademark Registrations</w:t>
      </w:r>
    </w:p>
    <w:tbl>
      <w:tblPr>
        <w:tblW w:w="3539" w:type="dxa"/>
        <w:jc w:val="left"/>
        <w:tblInd w:w="0" w:type="dxa"/>
        <w:tblLayout w:type="fixed"/>
        <w:tblCellMar>
          <w:top w:w="28" w:type="dxa"/>
          <w:left w:w="28" w:type="dxa"/>
          <w:bottom w:w="28" w:type="dxa"/>
          <w:right w:w="28" w:type="dxa"/>
        </w:tblCellMar>
      </w:tblPr>
      <w:tblGrid>
        <w:gridCol w:w="489"/>
        <w:gridCol w:w="429"/>
        <w:gridCol w:w="433"/>
        <w:gridCol w:w="319"/>
        <w:gridCol w:w="319"/>
        <w:gridCol w:w="321"/>
        <w:gridCol w:w="359"/>
        <w:gridCol w:w="359"/>
        <w:gridCol w:w="5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w:t>
            </w:r>
          </w:p>
        </w:tc>
        <w:tc>
          <w:tcPr>
            <w:tcW w:w="959"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No.</w:t>
            </w:r>
          </w:p>
        </w:tc>
        <w:tc>
          <w:tcPr>
            <w:tcW w:w="1229"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Date</w:t>
            </w:r>
          </w:p>
        </w:tc>
      </w:tr>
      <w:tr>
        <w:trPr/>
        <w:tc>
          <w:tcPr>
            <w:tcW w:w="13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INNOSIGHT</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3492276</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08/26/2008</w:t>
            </w:r>
          </w:p>
        </w:tc>
      </w:tr>
      <w:tr>
        <w:trPr/>
        <w:tc>
          <w:tcPr>
            <w:tcW w:w="13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INNOSIGHT</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3492275</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08/26/2008</w:t>
            </w:r>
          </w:p>
        </w:tc>
      </w:tr>
      <w:tr>
        <w:trPr/>
        <w:tc>
          <w:tcPr>
            <w:tcW w:w="135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INNOSIGHT</w:t>
            </w:r>
          </w:p>
        </w:tc>
        <w:tc>
          <w:tcPr>
            <w:tcW w:w="9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3492274</w:t>
            </w:r>
          </w:p>
        </w:tc>
        <w:tc>
          <w:tcPr>
            <w:tcW w:w="12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08/26/2008</w:t>
            </w:r>
          </w:p>
        </w:tc>
      </w:tr>
    </w:tbl>
    <w:p>
      <w:pPr>
        <w:pStyle w:val="TextBody"/>
        <w:bidi w:val="0"/>
        <w:spacing w:before="0" w:after="120"/>
        <w:jc w:val="left"/>
        <w:rPr/>
      </w:pPr>
      <w:r>
        <w:rPr/>
      </w:r>
    </w:p>
    <w:p>
      <w:pPr>
        <w:pStyle w:val="TextBody"/>
        <w:bidi w:val="0"/>
        <w:spacing w:lineRule="auto" w:line="307" w:before="0" w:after="120"/>
        <w:jc w:val="left"/>
        <w:rPr>
          <w:rFonts w:ascii="Times New Roman;serif" w:hAnsi="Times New Roman;serif"/>
          <w:b/>
          <w:color w:val="000000"/>
          <w:sz w:val="22"/>
        </w:rPr>
      </w:pPr>
      <w:r>
        <w:rPr>
          <w:rFonts w:ascii="Times New Roman;serif" w:hAnsi="Times New Roman;serif"/>
          <w:b/>
          <w:color w:val="000000"/>
          <w:sz w:val="22"/>
        </w:rPr>
        <w:t>Treliant, LLC Trademarks:</w:t>
      </w:r>
    </w:p>
    <w:p>
      <w:pPr>
        <w:pStyle w:val="TextBody"/>
        <w:bidi w:val="0"/>
        <w:spacing w:lineRule="auto" w:line="307" w:before="0" w:after="120"/>
        <w:jc w:val="left"/>
        <w:rPr>
          <w:rFonts w:ascii="Times New Roman;serif" w:hAnsi="Times New Roman;serif"/>
          <w:b/>
          <w:i/>
          <w:color w:val="000000"/>
          <w:sz w:val="22"/>
        </w:rPr>
      </w:pPr>
      <w:r>
        <w:rPr>
          <w:rFonts w:ascii="Times New Roman;serif" w:hAnsi="Times New Roman;serif"/>
          <w:b/>
          <w:i/>
          <w:color w:val="000000"/>
          <w:sz w:val="22"/>
        </w:rPr>
        <w:t>Trademark Registrations</w:t>
      </w:r>
    </w:p>
    <w:tbl>
      <w:tblPr>
        <w:tblW w:w="4183" w:type="dxa"/>
        <w:jc w:val="left"/>
        <w:tblInd w:w="0" w:type="dxa"/>
        <w:tblLayout w:type="fixed"/>
        <w:tblCellMar>
          <w:top w:w="28" w:type="dxa"/>
          <w:left w:w="28" w:type="dxa"/>
          <w:bottom w:w="28" w:type="dxa"/>
          <w:right w:w="28" w:type="dxa"/>
        </w:tblCellMar>
      </w:tblPr>
      <w:tblGrid>
        <w:gridCol w:w="722"/>
        <w:gridCol w:w="633"/>
        <w:gridCol w:w="640"/>
        <w:gridCol w:w="319"/>
        <w:gridCol w:w="319"/>
        <w:gridCol w:w="321"/>
        <w:gridCol w:w="359"/>
        <w:gridCol w:w="359"/>
        <w:gridCol w:w="511"/>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w:t>
            </w:r>
          </w:p>
        </w:tc>
        <w:tc>
          <w:tcPr>
            <w:tcW w:w="959"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No.</w:t>
            </w:r>
          </w:p>
        </w:tc>
        <w:tc>
          <w:tcPr>
            <w:tcW w:w="1229"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Date</w:t>
            </w:r>
          </w:p>
        </w:tc>
      </w:tr>
      <w:tr>
        <w:trPr/>
        <w:tc>
          <w:tcPr>
            <w:tcW w:w="19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TRELIANT</w:t>
            </w:r>
          </w:p>
        </w:tc>
        <w:tc>
          <w:tcPr>
            <w:tcW w:w="9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7858486</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07/08/2025</w:t>
            </w:r>
          </w:p>
        </w:tc>
      </w:tr>
      <w:tr>
        <w:trPr/>
        <w:tc>
          <w:tcPr>
            <w:tcW w:w="199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TRELIANT TALKS</w:t>
            </w:r>
          </w:p>
        </w:tc>
        <w:tc>
          <w:tcPr>
            <w:tcW w:w="9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6027909</w:t>
            </w:r>
          </w:p>
        </w:tc>
        <w:tc>
          <w:tcPr>
            <w:tcW w:w="12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04/07/2020</w:t>
            </w:r>
          </w:p>
        </w:tc>
      </w:tr>
    </w:tbl>
    <w:p>
      <w:pPr>
        <w:pStyle w:val="TextBody"/>
        <w:bidi w:val="0"/>
        <w:spacing w:before="0" w:after="120"/>
        <w:jc w:val="left"/>
        <w:rPr/>
      </w:pPr>
      <w:r>
        <w:rPr/>
      </w:r>
    </w:p>
    <w:p>
      <w:pPr>
        <w:pStyle w:val="TextBody"/>
        <w:bidi w:val="0"/>
        <w:spacing w:lineRule="auto" w:line="307" w:before="0" w:after="120"/>
        <w:jc w:val="left"/>
        <w:rPr>
          <w:rFonts w:ascii="Times New Roman;serif" w:hAnsi="Times New Roman;serif"/>
          <w:b/>
          <w:color w:val="000000"/>
          <w:sz w:val="22"/>
        </w:rPr>
      </w:pPr>
      <w:r>
        <w:rPr>
          <w:rFonts w:ascii="Times New Roman;serif" w:hAnsi="Times New Roman;serif"/>
          <w:b/>
          <w:color w:val="000000"/>
          <w:sz w:val="22"/>
        </w:rPr>
        <w:t>Huron Consulting Group Inc. Copyrights:</w:t>
      </w:r>
    </w:p>
    <w:p>
      <w:pPr>
        <w:pStyle w:val="TextBody"/>
        <w:bidi w:val="0"/>
        <w:spacing w:lineRule="auto" w:line="307" w:before="0" w:after="120"/>
        <w:jc w:val="left"/>
        <w:rPr>
          <w:rFonts w:ascii="Times New Roman;serif" w:hAnsi="Times New Roman;serif"/>
          <w:b/>
          <w:i/>
          <w:color w:val="000000"/>
          <w:sz w:val="22"/>
        </w:rPr>
      </w:pPr>
      <w:r>
        <w:rPr>
          <w:rFonts w:ascii="Times New Roman;serif" w:hAnsi="Times New Roman;serif"/>
          <w:b/>
          <w:i/>
          <w:color w:val="000000"/>
          <w:sz w:val="22"/>
        </w:rPr>
        <w:t xml:space="preserve">Copyright Registrations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30"/>
        <w:gridCol w:w="2326"/>
        <w:gridCol w:w="2362"/>
        <w:gridCol w:w="534"/>
        <w:gridCol w:w="534"/>
        <w:gridCol w:w="538"/>
        <w:gridCol w:w="345"/>
        <w:gridCol w:w="344"/>
        <w:gridCol w:w="492"/>
      </w:tblGrid>
      <w:tr>
        <w:trPr/>
        <w:tc>
          <w:tcPr>
            <w:tcW w:w="273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418" w:type="dxa"/>
            <w:gridSpan w:val="3"/>
            <w:tcBorders>
              <w:top w:val="single" w:sz="12" w:space="0" w:color="000000"/>
              <w:left w:val="single" w:sz="12" w:space="0" w:color="000000"/>
              <w:bottom w:val="single" w:sz="4" w:space="0" w:color="000000"/>
            </w:tcBorders>
            <w:shd w:fill="BFBFBF"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w:t>
            </w:r>
          </w:p>
        </w:tc>
        <w:tc>
          <w:tcPr>
            <w:tcW w:w="1606" w:type="dxa"/>
            <w:gridSpan w:val="3"/>
            <w:tcBorders>
              <w:top w:val="single" w:sz="12" w:space="0" w:color="000000"/>
              <w:left w:val="single" w:sz="12" w:space="0" w:color="000000"/>
              <w:bottom w:val="single" w:sz="4" w:space="0" w:color="000000"/>
            </w:tcBorders>
            <w:shd w:fill="BFBFBF"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No.</w:t>
            </w:r>
          </w:p>
        </w:tc>
        <w:tc>
          <w:tcPr>
            <w:tcW w:w="1181" w:type="dxa"/>
            <w:gridSpan w:val="3"/>
            <w:tcBorders>
              <w:top w:val="single" w:sz="12" w:space="0" w:color="000000"/>
              <w:left w:val="single" w:sz="12" w:space="0" w:color="000000"/>
              <w:bottom w:val="single" w:sz="4" w:space="0" w:color="000000"/>
              <w:right w:val="single" w:sz="12" w:space="0" w:color="000000"/>
            </w:tcBorders>
            <w:shd w:fill="BFBFBF"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Date</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Inspired Excellence.</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TX0009333470</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10/24/2023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Hardwiring Excellence.</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TX0009318903</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10/11/2023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Secret Lives of Customers.</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TX0008999010</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08/02/2021</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Aeos Software</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TX0008082131</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03/26/2015</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Results That Last: Hardwiring Behaviors That Will Take Your Company to the Top</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TX0006967838</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05/12/2009</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Eat That Cookie!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TX0007723437</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05/17/2013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Leader Evaluation Manager.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TX0007547789</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04/19/2012</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Patient Call Manager The Clinical Call System.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TX0007426080</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07/22/2011</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EVIDENCE-BASED LEADERSHIP.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TX0006960929</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01/17/2008</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HOURLY ROUNDING.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PA0001589023</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09/11/2007</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Studer Group rounding manual.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TX0005858318</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11/28/2003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Leadership evaluation tools manual.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TX0005828148</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10/03/2003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Service excellence teams manual.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TX0005718459</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04/02/2003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Nine principles.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TX0005877285</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03/11/2003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StuderGroup accountability manual, version 1.1.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TX0005713596</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03/10/2003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Studer Group tool box and index.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TX0005793184</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03/07/2003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Taking you and your organization to the next level.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TX0005727897</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03/06/2003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Bright Ideas toolkit.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TX0005696357</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02/28/2003</w:t>
            </w:r>
          </w:p>
        </w:tc>
      </w:tr>
      <w:tr>
        <w:trPr/>
        <w:tc>
          <w:tcPr>
            <w:tcW w:w="741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Health care flywheel. </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TX0005737481</w:t>
            </w:r>
          </w:p>
        </w:tc>
        <w:tc>
          <w:tcPr>
            <w:tcW w:w="118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02/28/2003</w:t>
            </w:r>
          </w:p>
        </w:tc>
      </w:tr>
      <w:tr>
        <w:trPr/>
        <w:tc>
          <w:tcPr>
            <w:tcW w:w="741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Studer Group leadership development manual. </w:t>
            </w:r>
          </w:p>
        </w:tc>
        <w:tc>
          <w:tcPr>
            <w:tcW w:w="160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TX0005702574</w:t>
            </w:r>
          </w:p>
        </w:tc>
        <w:tc>
          <w:tcPr>
            <w:tcW w:w="1181"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02/18/2003</w:t>
            </w:r>
          </w:p>
        </w:tc>
      </w:tr>
    </w:tbl>
    <w:p>
      <w:pPr>
        <w:pStyle w:val="TextBody"/>
        <w:bidi w:val="0"/>
        <w:spacing w:before="0" w:after="120"/>
        <w:jc w:val="left"/>
        <w:rPr/>
      </w:pPr>
      <w:r>
        <w:rPr/>
      </w:r>
    </w:p>
    <w:p>
      <w:pPr>
        <w:pStyle w:val="TextBody"/>
        <w:bidi w:val="0"/>
        <w:spacing w:lineRule="auto" w:line="307" w:before="0" w:after="120"/>
        <w:jc w:val="left"/>
        <w:rPr>
          <w:rFonts w:ascii="Times New Roman;serif" w:hAnsi="Times New Roman;serif"/>
          <w:b/>
          <w:color w:val="000000"/>
          <w:sz w:val="22"/>
        </w:rPr>
      </w:pPr>
      <w:r>
        <w:rPr>
          <w:rFonts w:ascii="Times New Roman;serif" w:hAnsi="Times New Roman;serif"/>
          <w:b/>
          <w:color w:val="000000"/>
          <w:sz w:val="22"/>
        </w:rPr>
        <w:t>Huron Consulting Services LLC:</w:t>
      </w:r>
    </w:p>
    <w:p>
      <w:pPr>
        <w:pStyle w:val="TextBody"/>
        <w:bidi w:val="0"/>
        <w:spacing w:lineRule="auto" w:line="307" w:before="0" w:after="120"/>
        <w:jc w:val="left"/>
        <w:rPr>
          <w:rFonts w:ascii="Times New Roman;serif" w:hAnsi="Times New Roman;serif"/>
          <w:b/>
          <w:i/>
          <w:color w:val="000000"/>
          <w:sz w:val="22"/>
        </w:rPr>
      </w:pPr>
      <w:r>
        <w:rPr>
          <w:rFonts w:ascii="Times New Roman;serif" w:hAnsi="Times New Roman;serif"/>
          <w:b/>
          <w:i/>
          <w:color w:val="000000"/>
          <w:sz w:val="22"/>
        </w:rPr>
        <w:t>Copyright Registrations</w:t>
      </w:r>
    </w:p>
    <w:tbl>
      <w:tblPr>
        <w:tblW w:w="7875" w:type="dxa"/>
        <w:jc w:val="left"/>
        <w:tblInd w:w="0" w:type="dxa"/>
        <w:tblLayout w:type="fixed"/>
        <w:tblCellMar>
          <w:top w:w="28" w:type="dxa"/>
          <w:left w:w="28" w:type="dxa"/>
          <w:bottom w:w="28" w:type="dxa"/>
          <w:right w:w="28" w:type="dxa"/>
        </w:tblCellMar>
      </w:tblPr>
      <w:tblGrid>
        <w:gridCol w:w="1826"/>
        <w:gridCol w:w="1597"/>
        <w:gridCol w:w="1617"/>
        <w:gridCol w:w="534"/>
        <w:gridCol w:w="534"/>
        <w:gridCol w:w="538"/>
        <w:gridCol w:w="359"/>
        <w:gridCol w:w="359"/>
        <w:gridCol w:w="511"/>
      </w:tblGrid>
      <w:tr>
        <w:trPr/>
        <w:tc>
          <w:tcPr>
            <w:tcW w:w="182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w:t>
            </w:r>
          </w:p>
        </w:tc>
        <w:tc>
          <w:tcPr>
            <w:tcW w:w="1606"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No.</w:t>
            </w:r>
          </w:p>
        </w:tc>
        <w:tc>
          <w:tcPr>
            <w:tcW w:w="1229"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Date</w:t>
            </w:r>
          </w:p>
        </w:tc>
      </w:tr>
      <w:tr>
        <w:trPr/>
        <w:tc>
          <w:tcPr>
            <w:tcW w:w="50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EFACS</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TX0007628920</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11/29/2012</w:t>
            </w:r>
          </w:p>
        </w:tc>
      </w:tr>
      <w:tr>
        <w:trPr/>
        <w:tc>
          <w:tcPr>
            <w:tcW w:w="50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ecrt v3.0.1</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TX0007247956</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05/03/2010</w:t>
            </w:r>
          </w:p>
        </w:tc>
      </w:tr>
      <w:tr>
        <w:trPr/>
        <w:tc>
          <w:tcPr>
            <w:tcW w:w="50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Effort certification and reporting technology (ECRT)</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TX0006406659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06/27/2006</w:t>
            </w:r>
          </w:p>
        </w:tc>
      </w:tr>
      <w:tr>
        <w:trPr/>
        <w:tc>
          <w:tcPr>
            <w:tcW w:w="50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ONTRAC 1.5</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TXu000912528</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01/11/2000</w:t>
            </w:r>
          </w:p>
        </w:tc>
      </w:tr>
      <w:tr>
        <w:trPr/>
        <w:tc>
          <w:tcPr>
            <w:tcW w:w="50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 worklist-IV : Cleveland Clinic Foundation</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TXu000912533</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01/12/2000</w:t>
            </w:r>
          </w:p>
        </w:tc>
      </w:tr>
      <w:tr>
        <w:trPr/>
        <w:tc>
          <w:tcPr>
            <w:tcW w:w="50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TRAC 2.7</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TXu000912527</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01/11/2000</w:t>
            </w:r>
          </w:p>
        </w:tc>
      </w:tr>
      <w:tr>
        <w:trPr/>
        <w:tc>
          <w:tcPr>
            <w:tcW w:w="50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Hey Cupcake! We are ALL Leaders.</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TX0008296865</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06/23/2016</w:t>
            </w:r>
          </w:p>
        </w:tc>
      </w:tr>
      <w:tr>
        <w:trPr/>
        <w:tc>
          <w:tcPr>
            <w:tcW w:w="50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Service Excellence is as Easy as Pie.</w:t>
            </w:r>
          </w:p>
        </w:tc>
        <w:tc>
          <w:tcPr>
            <w:tcW w:w="160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TX0008302992</w:t>
            </w:r>
          </w:p>
        </w:tc>
        <w:tc>
          <w:tcPr>
            <w:tcW w:w="12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06/23/2016</w:t>
            </w:r>
          </w:p>
        </w:tc>
      </w:tr>
    </w:tbl>
    <w:p>
      <w:pPr>
        <w:pStyle w:val="TextBody"/>
        <w:bidi w:val="0"/>
        <w:spacing w:before="0" w:after="120"/>
        <w:jc w:val="left"/>
        <w:rPr/>
      </w:pPr>
      <w:r>
        <w:rPr/>
      </w:r>
    </w:p>
    <w:p>
      <w:pPr>
        <w:pStyle w:val="TextBody"/>
        <w:bidi w:val="0"/>
        <w:spacing w:lineRule="auto" w:line="307" w:before="0" w:after="120"/>
        <w:jc w:val="left"/>
        <w:rPr>
          <w:rFonts w:ascii="Times New Roman;serif" w:hAnsi="Times New Roman;serif"/>
          <w:b/>
          <w:color w:val="000000"/>
          <w:sz w:val="22"/>
        </w:rPr>
      </w:pPr>
      <w:r>
        <w:rPr>
          <w:rFonts w:ascii="Times New Roman;serif" w:hAnsi="Times New Roman;serif"/>
          <w:b/>
          <w:color w:val="000000"/>
          <w:sz w:val="22"/>
        </w:rPr>
        <w:t>Treliant, LLC:</w:t>
      </w:r>
    </w:p>
    <w:p>
      <w:pPr>
        <w:pStyle w:val="TextBody"/>
        <w:bidi w:val="0"/>
        <w:spacing w:lineRule="auto" w:line="307" w:before="0" w:after="120"/>
        <w:jc w:val="left"/>
        <w:rPr>
          <w:rFonts w:ascii="Times New Roman;serif" w:hAnsi="Times New Roman;serif"/>
          <w:b/>
          <w:i/>
          <w:color w:val="000000"/>
          <w:sz w:val="22"/>
        </w:rPr>
      </w:pPr>
      <w:r>
        <w:rPr>
          <w:rFonts w:ascii="Times New Roman;serif" w:hAnsi="Times New Roman;serif"/>
          <w:b/>
          <w:i/>
          <w:color w:val="000000"/>
          <w:sz w:val="22"/>
        </w:rPr>
        <w:t>Copyright Registrations</w:t>
      </w:r>
    </w:p>
    <w:tbl>
      <w:tblPr>
        <w:tblW w:w="10169" w:type="dxa"/>
        <w:jc w:val="left"/>
        <w:tblInd w:w="0" w:type="dxa"/>
        <w:tblLayout w:type="fixed"/>
        <w:tblCellMar>
          <w:top w:w="28" w:type="dxa"/>
          <w:left w:w="28" w:type="dxa"/>
          <w:bottom w:w="28" w:type="dxa"/>
          <w:right w:w="28" w:type="dxa"/>
        </w:tblCellMar>
      </w:tblPr>
      <w:tblGrid>
        <w:gridCol w:w="2657"/>
        <w:gridCol w:w="2319"/>
        <w:gridCol w:w="2358"/>
        <w:gridCol w:w="534"/>
        <w:gridCol w:w="534"/>
        <w:gridCol w:w="538"/>
        <w:gridCol w:w="359"/>
        <w:gridCol w:w="359"/>
        <w:gridCol w:w="511"/>
      </w:tblGrid>
      <w:tr>
        <w:trPr/>
        <w:tc>
          <w:tcPr>
            <w:tcW w:w="265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w:t>
            </w:r>
          </w:p>
        </w:tc>
        <w:tc>
          <w:tcPr>
            <w:tcW w:w="1606"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No.</w:t>
            </w:r>
          </w:p>
        </w:tc>
        <w:tc>
          <w:tcPr>
            <w:tcW w:w="1229"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Reg. Date</w:t>
            </w:r>
          </w:p>
        </w:tc>
      </w:tr>
      <w:tr>
        <w:trPr/>
        <w:tc>
          <w:tcPr>
            <w:tcW w:w="7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Treliant Risk Advisors New Coordinates, Spring 2013.</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TX0007737559</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05/24/2013</w:t>
            </w:r>
          </w:p>
        </w:tc>
      </w:tr>
      <w:tr>
        <w:trPr/>
        <w:tc>
          <w:tcPr>
            <w:tcW w:w="7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Treliant Risk Advisors RESPA REGULATION X FILE REVIEW E-BINDER.</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TXu001855757</w:t>
            </w:r>
          </w:p>
        </w:tc>
        <w:tc>
          <w:tcPr>
            <w:tcW w:w="122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03/20/2013</w:t>
            </w:r>
          </w:p>
        </w:tc>
      </w:tr>
      <w:tr>
        <w:trPr/>
        <w:tc>
          <w:tcPr>
            <w:tcW w:w="733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Treliant Risk Advisors New Coordinates, Summer 2012.</w:t>
            </w:r>
          </w:p>
        </w:tc>
        <w:tc>
          <w:tcPr>
            <w:tcW w:w="160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TX0007594948</w:t>
            </w:r>
          </w:p>
        </w:tc>
        <w:tc>
          <w:tcPr>
            <w:tcW w:w="122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09/13/2012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6.20-1</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 xml:space="preserve">CHIEF EXECUTIVE OFFICES; TAXPAYER IDENTIFICATION NUMBERS </w:t>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AND ORGANIZATIONAL IDENTIFICATION NUMBERS</w:t>
      </w:r>
    </w:p>
    <w:p>
      <w:pPr>
        <w:pStyle w:val="TextBody"/>
        <w:bidi w:val="0"/>
        <w:spacing w:before="0" w:after="120"/>
        <w:jc w:val="center"/>
        <w:rPr/>
      </w:pPr>
      <w:r>
        <w:rPr/>
      </w:r>
    </w:p>
    <w:tbl>
      <w:tblPr>
        <w:tblW w:w="6135" w:type="dxa"/>
        <w:jc w:val="left"/>
        <w:tblInd w:w="0" w:type="dxa"/>
        <w:tblLayout w:type="fixed"/>
        <w:tblCellMar>
          <w:top w:w="28" w:type="dxa"/>
          <w:left w:w="28" w:type="dxa"/>
          <w:bottom w:w="28" w:type="dxa"/>
          <w:right w:w="28" w:type="dxa"/>
        </w:tblCellMar>
      </w:tblPr>
      <w:tblGrid>
        <w:gridCol w:w="1213"/>
        <w:gridCol w:w="1069"/>
        <w:gridCol w:w="1078"/>
        <w:gridCol w:w="439"/>
        <w:gridCol w:w="439"/>
        <w:gridCol w:w="441"/>
        <w:gridCol w:w="426"/>
        <w:gridCol w:w="426"/>
        <w:gridCol w:w="604"/>
      </w:tblGrid>
      <w:tr>
        <w:trPr/>
        <w:tc>
          <w:tcPr>
            <w:tcW w:w="121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Loan Party</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U.S. Taxpayer</w:t>
              <w:br/>
              <w:t>Identification</w:t>
              <w:br/>
              <w:t>Number</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0"/>
              </w:rPr>
            </w:pPr>
            <w:r>
              <w:rPr>
                <w:rFonts w:ascii="Times New Roman;serif" w:hAnsi="Times New Roman;serif"/>
                <w:b/>
                <w:color w:val="000000"/>
                <w:sz w:val="20"/>
              </w:rPr>
              <w:t>Organizational</w:t>
              <w:br/>
              <w:t>Identification</w:t>
              <w:br/>
              <w:t>Number</w:t>
            </w:r>
          </w:p>
        </w:tc>
      </w:tr>
      <w:tr>
        <w:trPr/>
        <w:tc>
          <w:tcPr>
            <w:tcW w:w="3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120" w:after="200"/>
              <w:jc w:val="left"/>
              <w:rPr>
                <w:rFonts w:ascii="Times New Roman;serif" w:hAnsi="Times New Roman;serif"/>
                <w:b w:val="false"/>
                <w:color w:val="000000"/>
                <w:sz w:val="20"/>
              </w:rPr>
            </w:pPr>
            <w:r>
              <w:rPr>
                <w:rFonts w:ascii="Times New Roman;serif" w:hAnsi="Times New Roman;serif"/>
                <w:b w:val="false"/>
                <w:color w:val="000000"/>
                <w:sz w:val="20"/>
              </w:rPr>
              <w:t>Huron Consulting Group Inc.</w:t>
            </w:r>
          </w:p>
        </w:tc>
        <w:tc>
          <w:tcPr>
            <w:tcW w:w="13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120" w:after="200"/>
              <w:jc w:val="center"/>
              <w:rPr>
                <w:rFonts w:ascii="Times New Roman;serif" w:hAnsi="Times New Roman;serif"/>
                <w:b w:val="false"/>
                <w:color w:val="000000"/>
                <w:sz w:val="20"/>
              </w:rPr>
            </w:pPr>
            <w:r>
              <w:rPr>
                <w:rFonts w:ascii="Times New Roman;serif" w:hAnsi="Times New Roman;serif"/>
                <w:b w:val="false"/>
                <w:color w:val="000000"/>
                <w:sz w:val="20"/>
              </w:rPr>
              <w:t>01-0666114</w:t>
            </w:r>
          </w:p>
        </w:tc>
        <w:tc>
          <w:tcPr>
            <w:tcW w:w="14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120" w:after="200"/>
              <w:jc w:val="center"/>
              <w:rPr>
                <w:rFonts w:ascii="Times New Roman;serif" w:hAnsi="Times New Roman;serif"/>
                <w:b w:val="false"/>
                <w:color w:val="000000"/>
                <w:sz w:val="20"/>
              </w:rPr>
            </w:pPr>
            <w:r>
              <w:rPr>
                <w:rFonts w:ascii="Times New Roman;serif" w:hAnsi="Times New Roman;serif"/>
                <w:b w:val="false"/>
                <w:color w:val="000000"/>
                <w:sz w:val="20"/>
              </w:rPr>
              <w:t>3504093</w:t>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Huron Consulting Group Holdings LLC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20-4619581</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4125069</w:t>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Huron Consulting Services LLC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01-0666453</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3521607</w:t>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Innosight Holdings, LLC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26-2331641</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4276461</w:t>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Innosight International, LLC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27-4426688</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4910460</w:t>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Innosight Consulting, LLC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04-3497520</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3175071</w:t>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Huron Managed Services LLC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35-2671745</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7574486</w:t>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TVG-Treliant Intermediate, LLC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82-3130933</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6575434</w:t>
            </w:r>
          </w:p>
        </w:tc>
      </w:tr>
      <w:tr>
        <w:trPr/>
        <w:tc>
          <w:tcPr>
            <w:tcW w:w="3360"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Treliant, LLC</w:t>
            </w:r>
          </w:p>
        </w:tc>
        <w:tc>
          <w:tcPr>
            <w:tcW w:w="1319"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20-2969925</w:t>
            </w:r>
          </w:p>
        </w:tc>
        <w:tc>
          <w:tcPr>
            <w:tcW w:w="1456"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3978863</w:t>
            </w:r>
          </w:p>
        </w:tc>
      </w:tr>
    </w:tbl>
    <w:p>
      <w:pPr>
        <w:pStyle w:val="TextBody"/>
        <w:bidi w:val="0"/>
        <w:spacing w:before="0" w:after="120"/>
        <w:jc w:val="left"/>
        <w:rPr/>
      </w:pPr>
      <w:r>
        <w:rPr/>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The Chief Executive Office for each of the Loan Parties listed above is:</w:t>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550 West Van Buren, Suite 1700</w:t>
      </w:r>
    </w:p>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Chicago, IL 60607</w:t>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6.20-2</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CHANGES IN NAME OR STATE OF FORMATION; MERGERS AND OTHER CHANGES IN STRUCTURE</w:t>
      </w:r>
    </w:p>
    <w:p>
      <w:pPr>
        <w:pStyle w:val="TextBody"/>
        <w:bidi w:val="0"/>
        <w:spacing w:lineRule="auto" w:line="307" w:before="0" w:after="12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8.01</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EXISTING LIENS</w:t>
      </w:r>
    </w:p>
    <w:p>
      <w:pPr>
        <w:pStyle w:val="TextBody"/>
        <w:bidi w:val="0"/>
        <w:spacing w:before="0" w:after="120"/>
        <w:jc w:val="left"/>
        <w:rPr/>
      </w:pPr>
      <w:r>
        <w:rPr/>
      </w:r>
    </w:p>
    <w:p>
      <w:pPr>
        <w:pStyle w:val="TextBody"/>
        <w:bidi w:val="0"/>
        <w:spacing w:lineRule="auto" w:line="307"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None.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8.02</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EXISTING INVESTMENTS</w:t>
      </w:r>
    </w:p>
    <w:p>
      <w:pPr>
        <w:pStyle w:val="TextBody"/>
        <w:bidi w:val="0"/>
        <w:spacing w:before="0" w:after="120"/>
        <w:jc w:val="center"/>
        <w:rPr/>
      </w:pPr>
      <w:r>
        <w:rPr/>
      </w:r>
    </w:p>
    <w:tbl>
      <w:tblPr>
        <w:tblW w:w="9690" w:type="dxa"/>
        <w:jc w:val="left"/>
        <w:tblInd w:w="0" w:type="dxa"/>
        <w:tblLayout w:type="fixed"/>
        <w:tblCellMar>
          <w:top w:w="28" w:type="dxa"/>
          <w:left w:w="28" w:type="dxa"/>
          <w:bottom w:w="28" w:type="dxa"/>
          <w:right w:w="28" w:type="dxa"/>
        </w:tblCellMar>
      </w:tblPr>
      <w:tblGrid>
        <w:gridCol w:w="3001"/>
        <w:gridCol w:w="2634"/>
        <w:gridCol w:w="2644"/>
        <w:gridCol w:w="413"/>
        <w:gridCol w:w="413"/>
        <w:gridCol w:w="585"/>
      </w:tblGrid>
      <w:tr>
        <w:trPr/>
        <w:tc>
          <w:tcPr>
            <w:tcW w:w="3001"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8279" w:type="dxa"/>
            <w:gridSpan w:val="3"/>
            <w:tcBorders/>
            <w:tcMar>
              <w:top w:w="0" w:type="dxa"/>
              <w:left w:w="0" w:type="dxa"/>
              <w:bottom w:w="0" w:type="dxa"/>
              <w:right w:w="0" w:type="dxa"/>
            </w:tcMar>
            <w:vAlign w:val="center"/>
          </w:tcPr>
          <w:p>
            <w:pPr>
              <w:pStyle w:val="TableContents"/>
              <w:bidi w:val="0"/>
              <w:spacing w:lineRule="atLeast" w:line="233" w:before="8" w:after="283"/>
              <w:jc w:val="left"/>
              <w:rPr/>
            </w:pPr>
            <w:r>
              <w:rPr>
                <w:rFonts w:ascii="Times New Roman;serif" w:hAnsi="Times New Roman;serif"/>
                <w:b/>
                <w:color w:val="030303"/>
                <w:sz w:val="22"/>
              </w:rPr>
              <w:t xml:space="preserve">Investments in Foreign Subsidiaries </w:t>
            </w:r>
            <w:r>
              <w:rPr>
                <w:rFonts w:ascii="Times New Roman;serif" w:hAnsi="Times New Roman;serif"/>
                <w:b w:val="false"/>
                <w:color w:val="030303"/>
                <w:sz w:val="22"/>
              </w:rPr>
              <w:t xml:space="preserve">- </w:t>
            </w:r>
            <w:r>
              <w:rPr>
                <w:rFonts w:ascii="Times New Roman;serif" w:hAnsi="Times New Roman;serif"/>
                <w:b/>
                <w:color w:val="030303"/>
                <w:sz w:val="22"/>
              </w:rPr>
              <w:t>Cash:</w:t>
            </w:r>
          </w:p>
        </w:tc>
        <w:tc>
          <w:tcPr>
            <w:tcW w:w="1411" w:type="dxa"/>
            <w:gridSpan w:val="3"/>
            <w:tcBorders/>
            <w:tcMar>
              <w:top w:w="0" w:type="dxa"/>
              <w:left w:w="0" w:type="dxa"/>
              <w:bottom w:w="0" w:type="dxa"/>
              <w:right w:w="0" w:type="dxa"/>
            </w:tcMar>
            <w:vAlign w:val="center"/>
          </w:tcPr>
          <w:p>
            <w:pPr>
              <w:pStyle w:val="TableContents"/>
              <w:bidi w:val="0"/>
              <w:spacing w:before="8" w:after="283"/>
              <w:jc w:val="left"/>
              <w:rPr/>
            </w:pPr>
            <w:r>
              <w:rPr/>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31" w:after="283"/>
              <w:jc w:val="left"/>
              <w:rPr/>
            </w:pPr>
            <w:r>
              <w:rPr>
                <w:rFonts w:ascii="Times New Roman;serif" w:hAnsi="Times New Roman;serif"/>
                <w:b w:val="false"/>
                <w:color w:val="030303"/>
                <w:sz w:val="22"/>
              </w:rPr>
              <w:t>Huron Advisors Canada Limited .</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p>
        </w:tc>
        <w:tc>
          <w:tcPr>
            <w:tcW w:w="1411" w:type="dxa"/>
            <w:gridSpan w:val="3"/>
            <w:tcBorders/>
            <w:tcMar>
              <w:top w:w="0" w:type="dxa"/>
              <w:left w:w="0" w:type="dxa"/>
              <w:bottom w:w="0" w:type="dxa"/>
              <w:right w:w="0" w:type="dxa"/>
            </w:tcMar>
            <w:vAlign w:val="center"/>
          </w:tcPr>
          <w:p>
            <w:pPr>
              <w:pStyle w:val="TableContents"/>
              <w:bidi w:val="0"/>
              <w:spacing w:lineRule="atLeast" w:line="274" w:before="31" w:after="283"/>
              <w:jc w:val="right"/>
              <w:rPr/>
            </w:pPr>
            <w:r>
              <w:rPr>
                <w:rFonts w:ascii="Times New Roman;serif" w:hAnsi="Times New Roman;serif"/>
                <w:b w:val="false"/>
                <w:color w:val="030303"/>
                <w:sz w:val="22"/>
              </w:rPr>
              <w:t>$ 10</w:t>
            </w:r>
            <w:r>
              <w:rPr>
                <w:rFonts w:ascii="Times New Roman;serif" w:hAnsi="Times New Roman;serif"/>
                <w:b w:val="false"/>
                <w:color w:val="3B3B3B"/>
                <w:sz w:val="22"/>
              </w:rPr>
              <w:t>,</w:t>
            </w:r>
            <w:r>
              <w:rPr>
                <w:rFonts w:ascii="Times New Roman;serif" w:hAnsi="Times New Roman;serif"/>
                <w:b w:val="false"/>
                <w:color w:val="030303"/>
                <w:sz w:val="22"/>
              </w:rPr>
              <w:t>576</w:t>
            </w:r>
            <w:r>
              <w:rPr>
                <w:rFonts w:ascii="Times New Roman;serif" w:hAnsi="Times New Roman;serif"/>
                <w:b w:val="false"/>
                <w:color w:val="3B3B3B"/>
                <w:sz w:val="22"/>
              </w:rPr>
              <w:t>,</w:t>
            </w:r>
            <w:r>
              <w:rPr>
                <w:rFonts w:ascii="Times New Roman;serif" w:hAnsi="Times New Roman;serif"/>
                <w:b w:val="false"/>
                <w:color w:val="030303"/>
                <w:sz w:val="22"/>
              </w:rPr>
              <w:t>052</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33" w:after="283"/>
              <w:jc w:val="left"/>
              <w:rPr/>
            </w:pPr>
            <w:r>
              <w:rPr>
                <w:rFonts w:ascii="Times New Roman;serif" w:hAnsi="Times New Roman;serif"/>
                <w:b w:val="false"/>
                <w:color w:val="030303"/>
                <w:sz w:val="22"/>
              </w:rPr>
              <w:t xml:space="preserve">Huron </w:t>
            </w:r>
            <w:r>
              <w:rPr>
                <w:rFonts w:ascii="Times New Roman;serif" w:hAnsi="Times New Roman;serif"/>
                <w:b w:val="false"/>
                <w:color w:val="131313"/>
                <w:sz w:val="22"/>
              </w:rPr>
              <w:t xml:space="preserve">Consulting Services </w:t>
            </w:r>
            <w:r>
              <w:rPr>
                <w:rFonts w:ascii="Times New Roman;serif" w:hAnsi="Times New Roman;serif"/>
                <w:b w:val="false"/>
                <w:color w:val="030303"/>
                <w:sz w:val="22"/>
              </w:rPr>
              <w:t xml:space="preserve">U.K. </w:t>
            </w:r>
            <w:r>
              <w:rPr>
                <w:rFonts w:ascii="Times New Roman;serif" w:hAnsi="Times New Roman;serif"/>
                <w:b w:val="false"/>
                <w:color w:val="131313"/>
                <w:sz w:val="22"/>
              </w:rPr>
              <w:t xml:space="preserve">Limited </w:t>
            </w:r>
            <w:r>
              <w:rPr>
                <w:rFonts w:ascii="Times New Roman;serif" w:hAnsi="Times New Roman;serif"/>
                <w:b w:val="false"/>
                <w:color w:val="030303"/>
                <w:sz w:val="22"/>
              </w:rPr>
              <w:t>......................................................................</w:t>
            </w:r>
          </w:p>
        </w:tc>
        <w:tc>
          <w:tcPr>
            <w:tcW w:w="1411" w:type="dxa"/>
            <w:gridSpan w:val="3"/>
            <w:tcBorders/>
            <w:tcMar>
              <w:top w:w="0" w:type="dxa"/>
              <w:left w:w="0" w:type="dxa"/>
              <w:bottom w:w="0" w:type="dxa"/>
              <w:right w:w="0" w:type="dxa"/>
            </w:tcMar>
            <w:vAlign w:val="center"/>
          </w:tcPr>
          <w:p>
            <w:pPr>
              <w:pStyle w:val="TableContents"/>
              <w:bidi w:val="0"/>
              <w:spacing w:lineRule="atLeast" w:line="274" w:before="33" w:after="283"/>
              <w:jc w:val="right"/>
              <w:rPr>
                <w:rFonts w:ascii="Times New Roman;serif" w:hAnsi="Times New Roman;serif"/>
                <w:b w:val="false"/>
                <w:color w:val="030303"/>
                <w:sz w:val="22"/>
              </w:rPr>
            </w:pPr>
            <w:r>
              <w:rPr>
                <w:rFonts w:ascii="Times New Roman;serif" w:hAnsi="Times New Roman;serif"/>
                <w:b w:val="false"/>
                <w:color w:val="030303"/>
                <w:sz w:val="22"/>
              </w:rPr>
              <w:t>15,742,611</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28" w:after="283"/>
              <w:jc w:val="left"/>
              <w:rPr/>
            </w:pPr>
            <w:r>
              <w:rPr>
                <w:rFonts w:ascii="Times New Roman;serif" w:hAnsi="Times New Roman;serif"/>
                <w:b w:val="false"/>
                <w:color w:val="030303"/>
                <w:sz w:val="22"/>
              </w:rPr>
              <w:t xml:space="preserve">Innosight </w:t>
            </w:r>
            <w:r>
              <w:rPr>
                <w:rFonts w:ascii="Times New Roman;serif" w:hAnsi="Times New Roman;serif"/>
                <w:b w:val="false"/>
                <w:color w:val="131313"/>
                <w:sz w:val="22"/>
              </w:rPr>
              <w:t xml:space="preserve">Consulting Asia-Pacific </w:t>
            </w:r>
            <w:r>
              <w:rPr>
                <w:rFonts w:ascii="Times New Roman;serif" w:hAnsi="Times New Roman;serif"/>
                <w:b w:val="false"/>
                <w:color w:val="030303"/>
                <w:sz w:val="22"/>
              </w:rPr>
              <w:t>Pte. Ltd....................................................................</w:t>
            </w:r>
          </w:p>
        </w:tc>
        <w:tc>
          <w:tcPr>
            <w:tcW w:w="1411" w:type="dxa"/>
            <w:gridSpan w:val="3"/>
            <w:tcBorders/>
            <w:tcMar>
              <w:top w:w="0" w:type="dxa"/>
              <w:left w:w="0" w:type="dxa"/>
              <w:bottom w:w="0" w:type="dxa"/>
              <w:right w:w="0" w:type="dxa"/>
            </w:tcMar>
            <w:vAlign w:val="center"/>
          </w:tcPr>
          <w:p>
            <w:pPr>
              <w:pStyle w:val="TableContents"/>
              <w:bidi w:val="0"/>
              <w:spacing w:lineRule="atLeast" w:line="274" w:before="33" w:after="283"/>
              <w:jc w:val="right"/>
              <w:rPr/>
            </w:pPr>
            <w:r>
              <w:rPr>
                <w:rFonts w:ascii="Times New Roman;serif" w:hAnsi="Times New Roman;serif"/>
                <w:b w:val="false"/>
                <w:color w:val="030303"/>
                <w:sz w:val="22"/>
              </w:rPr>
              <w:t>1</w:t>
            </w:r>
            <w:r>
              <w:rPr>
                <w:rFonts w:ascii="Times New Roman;serif" w:hAnsi="Times New Roman;serif"/>
                <w:b w:val="false"/>
                <w:color w:val="3B3B3B"/>
                <w:sz w:val="22"/>
              </w:rPr>
              <w:t>,</w:t>
            </w:r>
            <w:r>
              <w:rPr>
                <w:rFonts w:ascii="Times New Roman;serif" w:hAnsi="Times New Roman;serif"/>
                <w:b w:val="false"/>
                <w:color w:val="131313"/>
                <w:sz w:val="22"/>
              </w:rPr>
              <w:t>950,000</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31" w:after="283"/>
              <w:jc w:val="left"/>
              <w:rPr/>
            </w:pPr>
            <w:r>
              <w:rPr>
                <w:rFonts w:ascii="Times New Roman;serif" w:hAnsi="Times New Roman;serif"/>
                <w:b w:val="false"/>
                <w:color w:val="030303"/>
                <w:sz w:val="22"/>
              </w:rPr>
              <w:t xml:space="preserve">Innosight </w:t>
            </w:r>
            <w:r>
              <w:rPr>
                <w:rFonts w:ascii="Times New Roman;serif" w:hAnsi="Times New Roman;serif"/>
                <w:b w:val="false"/>
                <w:color w:val="131313"/>
                <w:sz w:val="22"/>
              </w:rPr>
              <w:t>Consulting SARL</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p>
        </w:tc>
        <w:tc>
          <w:tcPr>
            <w:tcW w:w="1411" w:type="dxa"/>
            <w:gridSpan w:val="3"/>
            <w:tcBorders/>
            <w:tcMar>
              <w:top w:w="0" w:type="dxa"/>
              <w:left w:w="0" w:type="dxa"/>
              <w:bottom w:w="0" w:type="dxa"/>
              <w:right w:w="0" w:type="dxa"/>
            </w:tcMar>
            <w:vAlign w:val="center"/>
          </w:tcPr>
          <w:p>
            <w:pPr>
              <w:pStyle w:val="TableContents"/>
              <w:bidi w:val="0"/>
              <w:spacing w:lineRule="atLeast" w:line="274" w:before="31" w:after="283"/>
              <w:jc w:val="right"/>
              <w:rPr/>
            </w:pPr>
            <w:r>
              <w:rPr>
                <w:rFonts w:ascii="Times New Roman;serif" w:hAnsi="Times New Roman;serif"/>
                <w:b w:val="false"/>
                <w:color w:val="030303"/>
                <w:sz w:val="22"/>
              </w:rPr>
              <w:t>8</w:t>
            </w:r>
            <w:r>
              <w:rPr>
                <w:rFonts w:ascii="Times New Roman;serif" w:hAnsi="Times New Roman;serif"/>
                <w:b w:val="false"/>
                <w:color w:val="3B3B3B"/>
                <w:sz w:val="22"/>
              </w:rPr>
              <w:t>,</w:t>
            </w:r>
            <w:r>
              <w:rPr>
                <w:rFonts w:ascii="Times New Roman;serif" w:hAnsi="Times New Roman;serif"/>
                <w:b w:val="false"/>
                <w:color w:val="030303"/>
                <w:sz w:val="22"/>
              </w:rPr>
              <w:t>421</w:t>
            </w:r>
            <w:r>
              <w:rPr>
                <w:rFonts w:ascii="Times New Roman;serif" w:hAnsi="Times New Roman;serif"/>
                <w:b w:val="false"/>
                <w:color w:val="3B3B3B"/>
                <w:sz w:val="22"/>
              </w:rPr>
              <w:t>,</w:t>
            </w:r>
            <w:r>
              <w:rPr>
                <w:rFonts w:ascii="Times New Roman;serif" w:hAnsi="Times New Roman;serif"/>
                <w:b w:val="false"/>
                <w:color w:val="030303"/>
                <w:sz w:val="22"/>
              </w:rPr>
              <w:t>672</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31" w:after="283"/>
              <w:jc w:val="left"/>
              <w:rPr/>
            </w:pPr>
            <w:r>
              <w:rPr>
                <w:rFonts w:ascii="Times New Roman;serif" w:hAnsi="Times New Roman;serif"/>
                <w:b w:val="false"/>
                <w:color w:val="131313"/>
                <w:sz w:val="22"/>
              </w:rPr>
              <w:t xml:space="preserve">Huron Eurasia </w:t>
            </w:r>
            <w:r>
              <w:rPr>
                <w:rFonts w:ascii="Times New Roman;serif" w:hAnsi="Times New Roman;serif"/>
                <w:b w:val="false"/>
                <w:color w:val="030303"/>
                <w:sz w:val="22"/>
              </w:rPr>
              <w:t xml:space="preserve">India Private </w:t>
            </w:r>
            <w:r>
              <w:rPr>
                <w:rFonts w:ascii="Times New Roman;serif" w:hAnsi="Times New Roman;serif"/>
                <w:b w:val="false"/>
                <w:color w:val="131313"/>
                <w:sz w:val="22"/>
              </w:rPr>
              <w:t xml:space="preserve">Limited </w:t>
            </w:r>
            <w:r>
              <w:rPr>
                <w:rFonts w:ascii="Times New Roman;serif" w:hAnsi="Times New Roman;serif"/>
                <w:b w:val="false"/>
                <w:color w:val="2A2A2A"/>
                <w:sz w:val="22"/>
              </w:rPr>
              <w:t>.............................................................................</w:t>
            </w:r>
          </w:p>
        </w:tc>
        <w:tc>
          <w:tcPr>
            <w:tcW w:w="1411" w:type="dxa"/>
            <w:gridSpan w:val="3"/>
            <w:tcBorders/>
            <w:tcMar>
              <w:top w:w="0" w:type="dxa"/>
              <w:left w:w="0" w:type="dxa"/>
              <w:bottom w:w="0" w:type="dxa"/>
              <w:right w:w="0" w:type="dxa"/>
            </w:tcMar>
            <w:vAlign w:val="center"/>
          </w:tcPr>
          <w:p>
            <w:pPr>
              <w:pStyle w:val="TableContents"/>
              <w:bidi w:val="0"/>
              <w:spacing w:lineRule="atLeast" w:line="274" w:before="31" w:after="283"/>
              <w:jc w:val="right"/>
              <w:rPr/>
            </w:pPr>
            <w:r>
              <w:rPr>
                <w:rFonts w:ascii="Times New Roman;serif" w:hAnsi="Times New Roman;serif"/>
                <w:b w:val="false"/>
                <w:color w:val="030303"/>
                <w:sz w:val="22"/>
              </w:rPr>
              <w:t>7</w:t>
            </w:r>
            <w:r>
              <w:rPr>
                <w:rFonts w:ascii="Times New Roman;serif" w:hAnsi="Times New Roman;serif"/>
                <w:b w:val="false"/>
                <w:color w:val="3B3B3B"/>
                <w:sz w:val="22"/>
              </w:rPr>
              <w:t>,</w:t>
            </w:r>
            <w:r>
              <w:rPr>
                <w:rFonts w:ascii="Times New Roman;serif" w:hAnsi="Times New Roman;serif"/>
                <w:b w:val="false"/>
                <w:color w:val="030303"/>
                <w:sz w:val="22"/>
              </w:rPr>
              <w:t>485</w:t>
            </w:r>
            <w:r>
              <w:rPr>
                <w:rFonts w:ascii="Times New Roman;serif" w:hAnsi="Times New Roman;serif"/>
                <w:b w:val="false"/>
                <w:color w:val="3B3B3B"/>
                <w:sz w:val="22"/>
              </w:rPr>
              <w:t>,</w:t>
            </w:r>
            <w:r>
              <w:rPr>
                <w:rFonts w:ascii="Times New Roman;serif" w:hAnsi="Times New Roman;serif"/>
                <w:b w:val="false"/>
                <w:color w:val="030303"/>
                <w:sz w:val="22"/>
              </w:rPr>
              <w:t>581</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49" w:after="283"/>
              <w:jc w:val="left"/>
              <w:rPr/>
            </w:pPr>
            <w:r>
              <w:rPr>
                <w:rFonts w:ascii="Times New Roman;serif" w:hAnsi="Times New Roman;serif"/>
                <w:b w:val="false"/>
                <w:color w:val="131313"/>
                <w:sz w:val="22"/>
              </w:rPr>
              <w:t xml:space="preserve">Total </w:t>
            </w:r>
            <w:r>
              <w:rPr>
                <w:rFonts w:ascii="Times New Roman;serif" w:hAnsi="Times New Roman;serif"/>
                <w:b w:val="false"/>
                <w:color w:val="030303"/>
                <w:sz w:val="22"/>
              </w:rPr>
              <w:t>...............................................................................................................................</w:t>
            </w:r>
          </w:p>
        </w:tc>
        <w:tc>
          <w:tcPr>
            <w:tcW w:w="1411"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74" w:before="49" w:after="283"/>
              <w:jc w:val="right"/>
              <w:rPr>
                <w:rFonts w:ascii="Times New Roman;serif" w:hAnsi="Times New Roman;serif"/>
                <w:b w:val="false"/>
                <w:color w:val="131313"/>
                <w:sz w:val="22"/>
              </w:rPr>
            </w:pPr>
            <w:r>
              <w:rPr>
                <w:rFonts w:ascii="Times New Roman;serif" w:hAnsi="Times New Roman;serif"/>
                <w:b w:val="false"/>
                <w:color w:val="131313"/>
                <w:sz w:val="22"/>
              </w:rPr>
              <w:t>$44,175,916</w:t>
            </w:r>
          </w:p>
        </w:tc>
      </w:tr>
      <w:tr>
        <w:trPr/>
        <w:tc>
          <w:tcPr>
            <w:tcW w:w="8279" w:type="dxa"/>
            <w:gridSpan w:val="3"/>
            <w:tcBorders/>
            <w:tcMar>
              <w:top w:w="0" w:type="dxa"/>
              <w:left w:w="0" w:type="dxa"/>
              <w:bottom w:w="0" w:type="dxa"/>
              <w:right w:w="0" w:type="dxa"/>
            </w:tcMar>
            <w:vAlign w:val="center"/>
          </w:tcPr>
          <w:p>
            <w:pPr>
              <w:pStyle w:val="TableContents"/>
              <w:bidi w:val="0"/>
              <w:spacing w:before="118" w:after="283"/>
              <w:jc w:val="left"/>
              <w:rPr/>
            </w:pPr>
            <w:r>
              <w:rPr/>
            </w:r>
          </w:p>
          <w:p>
            <w:pPr>
              <w:pStyle w:val="TableContents"/>
              <w:bidi w:val="0"/>
              <w:spacing w:lineRule="atLeast" w:line="274" w:before="8" w:after="283"/>
              <w:jc w:val="left"/>
              <w:rPr/>
            </w:pPr>
            <w:r>
              <w:rPr>
                <w:rFonts w:ascii="Times New Roman;serif" w:hAnsi="Times New Roman;serif"/>
                <w:b/>
                <w:color w:val="030303"/>
                <w:sz w:val="22"/>
              </w:rPr>
              <w:t xml:space="preserve">Investments in Foreign Subsidiaries </w:t>
            </w:r>
            <w:r>
              <w:rPr>
                <w:rFonts w:ascii="Times New Roman;serif" w:hAnsi="Times New Roman;serif"/>
                <w:b w:val="false"/>
                <w:color w:val="030303"/>
                <w:sz w:val="22"/>
              </w:rPr>
              <w:t xml:space="preserve">- </w:t>
            </w:r>
            <w:r>
              <w:rPr>
                <w:rFonts w:ascii="Times New Roman;serif" w:hAnsi="Times New Roman;serif"/>
                <w:b/>
                <w:color w:val="030303"/>
                <w:sz w:val="22"/>
              </w:rPr>
              <w:t>Stock:</w:t>
            </w:r>
          </w:p>
        </w:tc>
        <w:tc>
          <w:tcPr>
            <w:tcW w:w="1411" w:type="dxa"/>
            <w:gridSpan w:val="3"/>
            <w:tcBorders>
              <w:top w:val="single" w:sz="4" w:space="0" w:color="000000"/>
            </w:tcBorders>
            <w:tcMar>
              <w:left w:w="0" w:type="dxa"/>
              <w:bottom w:w="0" w:type="dxa"/>
              <w:right w:w="0" w:type="dxa"/>
            </w:tcMar>
            <w:vAlign w:val="center"/>
          </w:tcPr>
          <w:p>
            <w:pPr>
              <w:pStyle w:val="TableContents"/>
              <w:bidi w:val="0"/>
              <w:spacing w:before="8" w:after="283"/>
              <w:jc w:val="left"/>
              <w:rPr/>
            </w:pPr>
            <w:r>
              <w:rPr/>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31" w:after="283"/>
              <w:jc w:val="left"/>
              <w:rPr/>
            </w:pPr>
            <w:r>
              <w:rPr>
                <w:rFonts w:ascii="Times New Roman;serif" w:hAnsi="Times New Roman;serif"/>
                <w:b w:val="false"/>
                <w:color w:val="131313"/>
                <w:sz w:val="22"/>
              </w:rPr>
              <w:t>Huron Saudi Limited</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3B3B3B"/>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r>
              <w:rPr>
                <w:rFonts w:ascii="Times New Roman;serif" w:hAnsi="Times New Roman;serif"/>
                <w:b w:val="false"/>
                <w:color w:val="2A2A2A"/>
                <w:sz w:val="22"/>
              </w:rPr>
              <w:t>.</w:t>
            </w:r>
            <w:r>
              <w:rPr>
                <w:rFonts w:ascii="Times New Roman;serif" w:hAnsi="Times New Roman;serif"/>
                <w:b w:val="false"/>
                <w:color w:val="030303"/>
                <w:sz w:val="22"/>
              </w:rPr>
              <w:t>.</w:t>
            </w:r>
          </w:p>
        </w:tc>
        <w:tc>
          <w:tcPr>
            <w:tcW w:w="1411" w:type="dxa"/>
            <w:gridSpan w:val="3"/>
            <w:tcBorders/>
            <w:tcMar>
              <w:top w:w="0" w:type="dxa"/>
              <w:left w:w="0" w:type="dxa"/>
              <w:bottom w:w="0" w:type="dxa"/>
              <w:right w:w="0" w:type="dxa"/>
            </w:tcMar>
            <w:vAlign w:val="center"/>
          </w:tcPr>
          <w:p>
            <w:pPr>
              <w:pStyle w:val="TableContents"/>
              <w:bidi w:val="0"/>
              <w:spacing w:lineRule="atLeast" w:line="274" w:before="31" w:after="283"/>
              <w:jc w:val="right"/>
              <w:rPr/>
            </w:pPr>
            <w:r>
              <w:rPr>
                <w:rFonts w:ascii="Times New Roman;serif" w:hAnsi="Times New Roman;serif"/>
                <w:b w:val="false"/>
                <w:color w:val="030303"/>
                <w:sz w:val="22"/>
              </w:rPr>
              <w:t xml:space="preserve">$ </w:t>
            </w:r>
            <w:r>
              <w:rPr>
                <w:rFonts w:ascii="Times New Roman;serif" w:hAnsi="Times New Roman;serif"/>
                <w:b w:val="false"/>
                <w:color w:val="131313"/>
                <w:sz w:val="22"/>
              </w:rPr>
              <w:t>5,065,351</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31" w:after="283"/>
              <w:jc w:val="left"/>
              <w:rPr/>
            </w:pPr>
            <w:r>
              <w:rPr>
                <w:rFonts w:ascii="Times New Roman;serif" w:hAnsi="Times New Roman;serif"/>
                <w:b w:val="false"/>
                <w:color w:val="131313"/>
                <w:sz w:val="22"/>
              </w:rPr>
              <w:t>Huron Consulting Saudi Limited ..................................................................................</w:t>
            </w:r>
            <w:r>
              <w:rPr>
                <w:rFonts w:ascii="Times New Roman;serif" w:hAnsi="Times New Roman;serif"/>
                <w:b w:val="false"/>
                <w:color w:val="2A2A2A"/>
                <w:sz w:val="22"/>
              </w:rPr>
              <w:t>.</w:t>
            </w:r>
          </w:p>
        </w:tc>
        <w:tc>
          <w:tcPr>
            <w:tcW w:w="1411" w:type="dxa"/>
            <w:gridSpan w:val="3"/>
            <w:tcBorders/>
            <w:tcMar>
              <w:top w:w="0" w:type="dxa"/>
              <w:left w:w="0" w:type="dxa"/>
              <w:bottom w:w="0" w:type="dxa"/>
              <w:right w:w="0" w:type="dxa"/>
            </w:tcMar>
            <w:vAlign w:val="center"/>
          </w:tcPr>
          <w:p>
            <w:pPr>
              <w:pStyle w:val="TableContents"/>
              <w:bidi w:val="0"/>
              <w:spacing w:lineRule="atLeast" w:line="274" w:before="31" w:after="283"/>
              <w:jc w:val="right"/>
              <w:rPr>
                <w:rFonts w:ascii="Times New Roman;serif" w:hAnsi="Times New Roman;serif"/>
                <w:b w:val="false"/>
                <w:color w:val="030303"/>
                <w:sz w:val="22"/>
              </w:rPr>
            </w:pPr>
            <w:r>
              <w:rPr>
                <w:rFonts w:ascii="Times New Roman;serif" w:hAnsi="Times New Roman;serif"/>
                <w:b w:val="false"/>
                <w:color w:val="030303"/>
                <w:sz w:val="22"/>
              </w:rPr>
              <w:t>133,273</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74" w:before="49" w:after="283"/>
              <w:jc w:val="left"/>
              <w:rPr/>
            </w:pPr>
            <w:r>
              <w:rPr>
                <w:rFonts w:ascii="Times New Roman;serif" w:hAnsi="Times New Roman;serif"/>
                <w:b w:val="false"/>
                <w:color w:val="131313"/>
                <w:sz w:val="22"/>
              </w:rPr>
              <w:t xml:space="preserve">Total </w:t>
            </w:r>
            <w:r>
              <w:rPr>
                <w:rFonts w:ascii="Times New Roman;serif" w:hAnsi="Times New Roman;serif"/>
                <w:b w:val="false"/>
                <w:color w:val="030303"/>
                <w:sz w:val="22"/>
              </w:rPr>
              <w:t>...............................................................................................................................</w:t>
            </w:r>
          </w:p>
        </w:tc>
        <w:tc>
          <w:tcPr>
            <w:tcW w:w="1411"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74" w:before="49" w:after="283"/>
              <w:jc w:val="right"/>
              <w:rPr/>
            </w:pPr>
            <w:r>
              <w:rPr>
                <w:rFonts w:ascii="Times New Roman;serif" w:hAnsi="Times New Roman;serif"/>
                <w:b w:val="false"/>
                <w:color w:val="030303"/>
                <w:sz w:val="22"/>
              </w:rPr>
              <w:t>$ 5</w:t>
            </w:r>
            <w:r>
              <w:rPr>
                <w:rFonts w:ascii="Times New Roman;serif" w:hAnsi="Times New Roman;serif"/>
                <w:b w:val="false"/>
                <w:color w:val="3B3B3B"/>
                <w:sz w:val="22"/>
              </w:rPr>
              <w:t>,</w:t>
            </w:r>
            <w:r>
              <w:rPr>
                <w:rFonts w:ascii="Times New Roman;serif" w:hAnsi="Times New Roman;serif"/>
                <w:b w:val="false"/>
                <w:color w:val="030303"/>
                <w:sz w:val="22"/>
              </w:rPr>
              <w:t>198</w:t>
            </w:r>
            <w:r>
              <w:rPr>
                <w:rFonts w:ascii="Times New Roman;serif" w:hAnsi="Times New Roman;serif"/>
                <w:b w:val="false"/>
                <w:color w:val="2A2A2A"/>
                <w:sz w:val="22"/>
              </w:rPr>
              <w:t>,6</w:t>
            </w:r>
            <w:r>
              <w:rPr>
                <w:rFonts w:ascii="Times New Roman;serif" w:hAnsi="Times New Roman;serif"/>
                <w:b w:val="false"/>
                <w:color w:val="030303"/>
                <w:sz w:val="22"/>
              </w:rPr>
              <w:t>24</w:t>
            </w:r>
          </w:p>
        </w:tc>
      </w:tr>
      <w:tr>
        <w:trPr/>
        <w:tc>
          <w:tcPr>
            <w:tcW w:w="8279" w:type="dxa"/>
            <w:gridSpan w:val="3"/>
            <w:tcBorders/>
            <w:tcMar>
              <w:top w:w="0" w:type="dxa"/>
              <w:left w:w="0" w:type="dxa"/>
              <w:bottom w:w="0" w:type="dxa"/>
              <w:right w:w="0" w:type="dxa"/>
            </w:tcMar>
            <w:vAlign w:val="center"/>
          </w:tcPr>
          <w:p>
            <w:pPr>
              <w:pStyle w:val="TableContents"/>
              <w:bidi w:val="0"/>
              <w:spacing w:before="244" w:after="283"/>
              <w:jc w:val="left"/>
              <w:rPr/>
            </w:pPr>
            <w:r>
              <w:rPr/>
            </w:r>
          </w:p>
          <w:p>
            <w:pPr>
              <w:pStyle w:val="TableContents"/>
              <w:bidi w:val="0"/>
              <w:spacing w:lineRule="atLeast" w:line="274" w:before="8" w:after="283"/>
              <w:jc w:val="left"/>
              <w:rPr>
                <w:rFonts w:ascii="Times New Roman;serif" w:hAnsi="Times New Roman;serif"/>
                <w:b/>
                <w:color w:val="030303"/>
                <w:sz w:val="22"/>
              </w:rPr>
            </w:pPr>
            <w:r>
              <w:rPr>
                <w:rFonts w:ascii="Times New Roman;serif" w:hAnsi="Times New Roman;serif"/>
                <w:b/>
                <w:color w:val="030303"/>
                <w:sz w:val="22"/>
              </w:rPr>
              <w:t>Investments in Third Parties:</w:t>
            </w:r>
          </w:p>
        </w:tc>
        <w:tc>
          <w:tcPr>
            <w:tcW w:w="1411" w:type="dxa"/>
            <w:gridSpan w:val="3"/>
            <w:tcBorders>
              <w:top w:val="single" w:sz="4" w:space="0" w:color="000000"/>
            </w:tcBorders>
            <w:tcMar>
              <w:left w:w="0" w:type="dxa"/>
              <w:bottom w:w="0" w:type="dxa"/>
              <w:right w:w="0" w:type="dxa"/>
            </w:tcMar>
            <w:vAlign w:val="center"/>
          </w:tcPr>
          <w:p>
            <w:pPr>
              <w:pStyle w:val="TableContents"/>
              <w:bidi w:val="0"/>
              <w:spacing w:before="8" w:after="283"/>
              <w:jc w:val="left"/>
              <w:rPr/>
            </w:pPr>
            <w:r>
              <w:rPr/>
            </w:r>
          </w:p>
        </w:tc>
      </w:tr>
      <w:tr>
        <w:trPr/>
        <w:tc>
          <w:tcPr>
            <w:tcW w:w="8279" w:type="dxa"/>
            <w:gridSpan w:val="3"/>
            <w:tcBorders/>
            <w:tcMar>
              <w:top w:w="0" w:type="dxa"/>
              <w:left w:w="0" w:type="dxa"/>
              <w:bottom w:w="0" w:type="dxa"/>
              <w:right w:w="0" w:type="dxa"/>
            </w:tcMar>
            <w:vAlign w:val="center"/>
          </w:tcPr>
          <w:p>
            <w:pPr>
              <w:pStyle w:val="TableContents"/>
              <w:bidi w:val="0"/>
              <w:spacing w:lineRule="atLeast" w:line="260" w:before="28" w:after="283"/>
              <w:jc w:val="left"/>
              <w:rPr/>
            </w:pPr>
            <w:r>
              <w:rPr>
                <w:rFonts w:ascii="Times New Roman;serif" w:hAnsi="Times New Roman;serif"/>
                <w:b w:val="false"/>
                <w:color w:val="030303"/>
                <w:sz w:val="22"/>
              </w:rPr>
              <w:t xml:space="preserve">Shorelight </w:t>
            </w:r>
            <w:r>
              <w:rPr>
                <w:rFonts w:ascii="Times New Roman;serif" w:hAnsi="Times New Roman;serif"/>
                <w:b w:val="false"/>
                <w:color w:val="131313"/>
                <w:sz w:val="22"/>
              </w:rPr>
              <w:t xml:space="preserve">Education </w:t>
            </w:r>
            <w:r>
              <w:rPr>
                <w:rFonts w:ascii="Times New Roman;serif" w:hAnsi="Times New Roman;serif"/>
                <w:b w:val="false"/>
                <w:color w:val="030303"/>
                <w:sz w:val="22"/>
              </w:rPr>
              <w:t>........................................................................</w:t>
            </w:r>
          </w:p>
        </w:tc>
        <w:tc>
          <w:tcPr>
            <w:tcW w:w="1411" w:type="dxa"/>
            <w:gridSpan w:val="3"/>
            <w:tcBorders/>
            <w:tcMar>
              <w:top w:w="0" w:type="dxa"/>
              <w:left w:w="0" w:type="dxa"/>
              <w:bottom w:w="0" w:type="dxa"/>
              <w:right w:w="0" w:type="dxa"/>
            </w:tcMar>
            <w:vAlign w:val="center"/>
          </w:tcPr>
          <w:p>
            <w:pPr>
              <w:pStyle w:val="TableContents"/>
              <w:bidi w:val="0"/>
              <w:spacing w:lineRule="atLeast" w:line="265" w:before="24" w:after="283"/>
              <w:jc w:val="right"/>
              <w:rPr>
                <w:rFonts w:ascii="Times New Roman;serif" w:hAnsi="Times New Roman;serif"/>
                <w:b w:val="false"/>
                <w:color w:val="030303"/>
                <w:sz w:val="22"/>
              </w:rPr>
            </w:pPr>
            <w:r>
              <w:rPr>
                <w:rFonts w:ascii="Times New Roman;serif" w:hAnsi="Times New Roman;serif"/>
                <w:b w:val="false"/>
                <w:color w:val="030303"/>
                <w:sz w:val="22"/>
              </w:rPr>
              <w:t>$ 40,937,966</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54" w:before="8" w:after="283"/>
              <w:jc w:val="left"/>
              <w:rPr>
                <w:rFonts w:ascii="Times New Roman;serif" w:hAnsi="Times New Roman;serif"/>
                <w:b w:val="false"/>
                <w:color w:val="030303"/>
                <w:sz w:val="22"/>
              </w:rPr>
            </w:pPr>
            <w:r>
              <w:rPr>
                <w:rFonts w:ascii="Times New Roman;serif" w:hAnsi="Times New Roman;serif"/>
                <w:b w:val="false"/>
                <w:color w:val="030303"/>
                <w:sz w:val="22"/>
              </w:rPr>
              <w:t>Medically Home..............................................................................</w:t>
            </w:r>
          </w:p>
        </w:tc>
        <w:tc>
          <w:tcPr>
            <w:tcW w:w="1411" w:type="dxa"/>
            <w:gridSpan w:val="3"/>
            <w:tcBorders/>
            <w:tcMar>
              <w:top w:w="0" w:type="dxa"/>
              <w:left w:w="0" w:type="dxa"/>
              <w:bottom w:w="0" w:type="dxa"/>
              <w:right w:w="0" w:type="dxa"/>
            </w:tcMar>
            <w:vAlign w:val="center"/>
          </w:tcPr>
          <w:p>
            <w:pPr>
              <w:pStyle w:val="TableContents"/>
              <w:bidi w:val="0"/>
              <w:spacing w:lineRule="atLeast" w:line="254" w:before="8" w:after="283"/>
              <w:jc w:val="right"/>
              <w:rPr/>
            </w:pPr>
            <w:r>
              <w:rPr>
                <w:rFonts w:ascii="Times New Roman;serif" w:hAnsi="Times New Roman;serif"/>
                <w:b w:val="false"/>
                <w:color w:val="030303"/>
                <w:sz w:val="22"/>
              </w:rPr>
              <w:t>5</w:t>
            </w:r>
            <w:r>
              <w:rPr>
                <w:rFonts w:ascii="Times New Roman;serif" w:hAnsi="Times New Roman;serif"/>
                <w:b w:val="false"/>
                <w:color w:val="3B3B3B"/>
                <w:sz w:val="22"/>
              </w:rPr>
              <w:t>,</w:t>
            </w:r>
            <w:r>
              <w:rPr>
                <w:rFonts w:ascii="Times New Roman;serif" w:hAnsi="Times New Roman;serif"/>
                <w:b w:val="false"/>
                <w:color w:val="030303"/>
                <w:sz w:val="22"/>
              </w:rPr>
              <w:t>000</w:t>
            </w:r>
            <w:r>
              <w:rPr>
                <w:rFonts w:ascii="Times New Roman;serif" w:hAnsi="Times New Roman;serif"/>
                <w:b w:val="false"/>
                <w:color w:val="2A2A2A"/>
                <w:sz w:val="22"/>
              </w:rPr>
              <w:t>,</w:t>
            </w:r>
            <w:r>
              <w:rPr>
                <w:rFonts w:ascii="Times New Roman;serif" w:hAnsi="Times New Roman;serif"/>
                <w:b w:val="false"/>
                <w:color w:val="030303"/>
                <w:sz w:val="22"/>
              </w:rPr>
              <w:t>000</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59" w:before="8" w:after="283"/>
              <w:jc w:val="left"/>
              <w:rPr/>
            </w:pPr>
            <w:r>
              <w:rPr>
                <w:rFonts w:ascii="Times New Roman;serif" w:hAnsi="Times New Roman;serif"/>
                <w:b w:val="false"/>
                <w:color w:val="030303"/>
                <w:sz w:val="22"/>
              </w:rPr>
              <w:t xml:space="preserve">Verity </w:t>
            </w:r>
            <w:r>
              <w:rPr>
                <w:rFonts w:ascii="Times New Roman;serif" w:hAnsi="Times New Roman;serif"/>
                <w:b w:val="false"/>
                <w:color w:val="131313"/>
                <w:sz w:val="22"/>
              </w:rPr>
              <w:t>Truss</w:t>
            </w:r>
            <w:r>
              <w:rPr>
                <w:rFonts w:ascii="Times New Roman;serif" w:hAnsi="Times New Roman;serif"/>
                <w:b w:val="false"/>
                <w:color w:val="030303"/>
                <w:sz w:val="22"/>
              </w:rPr>
              <w:t>...................................................................................</w:t>
            </w:r>
          </w:p>
        </w:tc>
        <w:tc>
          <w:tcPr>
            <w:tcW w:w="1411" w:type="dxa"/>
            <w:gridSpan w:val="3"/>
            <w:tcBorders/>
            <w:tcMar>
              <w:top w:w="0" w:type="dxa"/>
              <w:left w:w="0" w:type="dxa"/>
              <w:bottom w:w="0" w:type="dxa"/>
              <w:right w:w="0" w:type="dxa"/>
            </w:tcMar>
            <w:vAlign w:val="center"/>
          </w:tcPr>
          <w:p>
            <w:pPr>
              <w:pStyle w:val="TableContents"/>
              <w:bidi w:val="0"/>
              <w:spacing w:lineRule="atLeast" w:line="259" w:before="8" w:after="283"/>
              <w:jc w:val="right"/>
              <w:rPr>
                <w:color w:val="030303"/>
                <w:u w:val="single"/>
              </w:rPr>
            </w:pPr>
            <w:r>
              <w:rPr>
                <w:color w:val="030303"/>
                <w:u w:val="single"/>
              </w:rPr>
              <w:t>    </w:t>
            </w:r>
            <w:r>
              <w:rPr>
                <w:rFonts w:ascii="Times New Roman;serif" w:hAnsi="Times New Roman;serif"/>
                <w:b w:val="false"/>
                <w:color w:val="030303"/>
                <w:sz w:val="22"/>
                <w:u w:val="single"/>
              </w:rPr>
              <w:t>51,769</w:t>
            </w:r>
          </w:p>
        </w:tc>
      </w:tr>
      <w:tr>
        <w:trPr/>
        <w:tc>
          <w:tcPr>
            <w:tcW w:w="8279" w:type="dxa"/>
            <w:gridSpan w:val="3"/>
            <w:tcBorders/>
            <w:tcMar>
              <w:top w:w="0" w:type="dxa"/>
              <w:left w:w="0" w:type="dxa"/>
              <w:bottom w:w="0" w:type="dxa"/>
              <w:right w:w="0" w:type="dxa"/>
            </w:tcMar>
            <w:vAlign w:val="center"/>
          </w:tcPr>
          <w:p>
            <w:pPr>
              <w:pStyle w:val="TableContents"/>
              <w:bidi w:val="0"/>
              <w:spacing w:lineRule="atLeast" w:line="255" w:before="8" w:after="283"/>
              <w:jc w:val="left"/>
              <w:rPr>
                <w:rFonts w:ascii="Times New Roman;serif" w:hAnsi="Times New Roman;serif"/>
                <w:b w:val="false"/>
                <w:color w:val="030303"/>
                <w:sz w:val="22"/>
              </w:rPr>
            </w:pPr>
            <w:r>
              <w:rPr>
                <w:rFonts w:ascii="Times New Roman;serif" w:hAnsi="Times New Roman;serif"/>
                <w:b w:val="false"/>
                <w:color w:val="030303"/>
                <w:sz w:val="22"/>
              </w:rPr>
              <w:t>Total.</w:t>
            </w:r>
          </w:p>
        </w:tc>
        <w:tc>
          <w:tcPr>
            <w:tcW w:w="1411" w:type="dxa"/>
            <w:gridSpan w:val="3"/>
            <w:tcBorders/>
            <w:tcMar>
              <w:top w:w="0" w:type="dxa"/>
              <w:left w:w="0" w:type="dxa"/>
              <w:bottom w:w="0" w:type="dxa"/>
              <w:right w:w="0" w:type="dxa"/>
            </w:tcMar>
            <w:vAlign w:val="center"/>
          </w:tcPr>
          <w:p>
            <w:pPr>
              <w:pStyle w:val="TableContents"/>
              <w:bidi w:val="0"/>
              <w:spacing w:lineRule="atLeast" w:line="255" w:before="8" w:after="283"/>
              <w:jc w:val="right"/>
              <w:rPr/>
            </w:pPr>
            <w:r>
              <w:rPr>
                <w:rFonts w:ascii="Times New Roman;serif" w:hAnsi="Times New Roman;serif"/>
                <w:b w:val="false"/>
                <w:color w:val="131313"/>
                <w:sz w:val="22"/>
                <w:u w:val="single"/>
              </w:rPr>
              <w:t xml:space="preserve">$ </w:t>
            </w:r>
            <w:r>
              <w:rPr>
                <w:rFonts w:ascii="Times New Roman;serif" w:hAnsi="Times New Roman;serif"/>
                <w:b w:val="false"/>
                <w:color w:val="030303"/>
                <w:sz w:val="22"/>
                <w:u w:val="single"/>
              </w:rPr>
              <w:t>45,989,735</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6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Schedule 8.03</w:t>
      </w:r>
    </w:p>
    <w:p>
      <w:pPr>
        <w:pStyle w:val="TextBody"/>
        <w:bidi w:val="0"/>
        <w:spacing w:before="0" w:after="120"/>
        <w:jc w:val="center"/>
        <w:rPr/>
      </w:pPr>
      <w:r>
        <w:rPr/>
      </w:r>
    </w:p>
    <w:p>
      <w:pPr>
        <w:pStyle w:val="TextBody"/>
        <w:bidi w:val="0"/>
        <w:spacing w:lineRule="auto" w:line="307" w:before="0" w:after="120"/>
        <w:jc w:val="center"/>
        <w:rPr>
          <w:rFonts w:ascii="Times New Roman;serif" w:hAnsi="Times New Roman;serif"/>
          <w:b/>
          <w:color w:val="000000"/>
          <w:sz w:val="22"/>
        </w:rPr>
      </w:pPr>
      <w:r>
        <w:rPr>
          <w:rFonts w:ascii="Times New Roman;serif" w:hAnsi="Times New Roman;serif"/>
          <w:b/>
          <w:color w:val="000000"/>
          <w:sz w:val="22"/>
        </w:rPr>
        <w:t>EXISTING INDEBTEDNESS</w:t>
      </w:r>
    </w:p>
    <w:p>
      <w:pPr>
        <w:pStyle w:val="TextBody"/>
        <w:bidi w:val="0"/>
        <w:spacing w:lineRule="auto" w:line="307" w:before="0" w:after="12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11.02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NOTICE ADDRESSES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HURON CONSULTING GROUP INC</w:t>
      </w:r>
      <w:r>
        <w:rPr>
          <w:rFonts w:ascii="Times New Roman;serif" w:hAnsi="Times New Roman;serif"/>
          <w:b/>
          <w:color w:val="000000"/>
          <w:sz w:val="22"/>
        </w:rPr>
        <w: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550 West Van Buren, Suite 1700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Chicago, Illinois 60607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Mr. John Kelly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(312) 880-3777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Facsimile: (312) 583-8752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ADMINISTRATIVE AGENT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 payments and Requests for Credit Extensions: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4500 Amon Carter Blvd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TX2-979-02-22</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Fort Worth, TX 76155</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Joanna Herrera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Phone: 469-201-8731</w:t>
      </w:r>
    </w:p>
    <w:p>
      <w:pPr>
        <w:pStyle w:val="TextBody"/>
        <w:bidi w:val="0"/>
        <w:spacing w:lineRule="auto" w:line="288" w:before="0" w:after="0"/>
        <w:jc w:val="left"/>
        <w:rPr/>
      </w:pPr>
      <w:r>
        <w:rPr>
          <w:rFonts w:ascii="Times New Roman;serif" w:hAnsi="Times New Roman;serif"/>
          <w:b w:val="false"/>
          <w:color w:val="000000"/>
          <w:sz w:val="22"/>
        </w:rPr>
        <w:t xml:space="preserve">Email: </w:t>
      </w:r>
      <w:r>
        <w:rPr>
          <w:rFonts w:ascii="Times New Roman;serif" w:hAnsi="Times New Roman;serif"/>
          <w:b w:val="false"/>
          <w:color w:val="0563C1"/>
          <w:sz w:val="22"/>
          <w:u w:val="single"/>
        </w:rPr>
        <w:t>joanna.herrera2@bofa.com</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Account No.: 1366072250600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Ref: Huron Consulting Group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ABA# 026009593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 Notices for Administrative Agent: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w:t>
        <w:br/>
        <w:t>Agency Management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900 West Trade Street</w:t>
        <w:br/>
        <w:t>Gateway Village – 900 Building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Mail Code: NC1-026-06-03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Charlotte, NC 28255</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Dianna (Dottie) Benner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Phone: 980-386-3754</w:t>
      </w:r>
    </w:p>
    <w:p>
      <w:pPr>
        <w:pStyle w:val="TextBody"/>
        <w:bidi w:val="0"/>
        <w:spacing w:lineRule="auto" w:line="288" w:before="0" w:after="0"/>
        <w:jc w:val="left"/>
        <w:rPr/>
      </w:pPr>
      <w:r>
        <w:rPr>
          <w:rFonts w:ascii="Times New Roman;serif" w:hAnsi="Times New Roman;serif"/>
          <w:b w:val="false"/>
          <w:color w:val="000000"/>
          <w:sz w:val="22"/>
        </w:rPr>
        <w:t xml:space="preserve">Email: </w:t>
      </w:r>
      <w:r>
        <w:rPr>
          <w:rFonts w:ascii="Times New Roman;serif" w:hAnsi="Times New Roman;serif"/>
          <w:b w:val="false"/>
          <w:color w:val="0563C1"/>
          <w:sz w:val="22"/>
          <w:u w:val="single"/>
        </w:rPr>
        <w:t>Dianna.L.Benner@bofa.com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L/C ISSUER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Bank of America Trade Operations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Mail Code: PA6-580-02-30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1 Fleet Way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Scranton, PA 18507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Phone: (570) 496-9619</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Fax: 800-755-8740</w:t>
      </w:r>
    </w:p>
    <w:p>
      <w:pPr>
        <w:pStyle w:val="TextBody"/>
        <w:bidi w:val="0"/>
        <w:spacing w:lineRule="auto" w:line="288" w:before="0" w:after="0"/>
        <w:jc w:val="left"/>
        <w:rPr/>
      </w:pPr>
      <w:r>
        <w:rPr>
          <w:rFonts w:ascii="Times New Roman;serif" w:hAnsi="Times New Roman;serif"/>
          <w:b w:val="false"/>
          <w:color w:val="000000"/>
          <w:sz w:val="22"/>
        </w:rPr>
        <w:t xml:space="preserve">Email: </w:t>
      </w:r>
      <w:r>
        <w:rPr>
          <w:rFonts w:ascii="Times New Roman;serif" w:hAnsi="Times New Roman;serif"/>
          <w:b w:val="false"/>
          <w:color w:val="0563C1"/>
          <w:sz w:val="22"/>
          <w:u w:val="single"/>
        </w:rPr>
        <w:t>tradeclientserviceteamus@bofa.com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SWINGLINE LENDER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4500 Amon Carter Blvd</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TX2-979-02-22</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Fort Worth, TX 76155</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Joanna Herrera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Phone: 469-201-8731</w:t>
      </w:r>
    </w:p>
    <w:p>
      <w:pPr>
        <w:pStyle w:val="TextBody"/>
        <w:bidi w:val="0"/>
        <w:spacing w:lineRule="auto" w:line="288" w:before="0" w:after="0"/>
        <w:jc w:val="left"/>
        <w:rPr/>
      </w:pPr>
      <w:r>
        <w:rPr>
          <w:rFonts w:ascii="Times New Roman;serif" w:hAnsi="Times New Roman;serif"/>
          <w:b w:val="false"/>
          <w:color w:val="000000"/>
          <w:sz w:val="22"/>
        </w:rPr>
        <w:t xml:space="preserve">Email: </w:t>
      </w:r>
      <w:r>
        <w:rPr>
          <w:rFonts w:ascii="Times New Roman;serif" w:hAnsi="Times New Roman;serif"/>
          <w:b w:val="false"/>
          <w:color w:val="0563C1"/>
          <w:sz w:val="22"/>
          <w:u w:val="single"/>
        </w:rPr>
        <w:t>joanna.herrera2@bofa.com</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Account No.: 1366072250600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Ref: Huron Consulting Group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ABA# 026009593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1.01</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SECURED</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DESIGNATION</w:t>
      </w:r>
      <w:r>
        <w:rPr>
          <w:color w:val="000000"/>
        </w:rPr>
        <w:t xml:space="preserve"> </w:t>
      </w:r>
      <w:r>
        <w:rPr>
          <w:rFonts w:ascii="Times New Roman;serif" w:hAnsi="Times New Roman;serif"/>
          <w:b w:val="false"/>
          <w:color w:val="000000"/>
          <w:sz w:val="22"/>
        </w:rPr>
        <w:t>NOTICE</w:t>
      </w:r>
    </w:p>
    <w:p>
      <w:pPr>
        <w:pStyle w:val="TextBody"/>
        <w:bidi w:val="0"/>
        <w:spacing w:before="1" w:after="283"/>
        <w:jc w:val="left"/>
        <w:rPr/>
      </w:pPr>
      <w:r>
        <w:rPr/>
      </w:r>
    </w:p>
    <w:p>
      <w:pPr>
        <w:pStyle w:val="TextBody"/>
        <w:bidi w:val="0"/>
        <w:spacing w:lineRule="auto" w:line="288" w:before="0" w:after="0"/>
        <w:jc w:val="center"/>
        <w:rPr/>
      </w:pPr>
      <w:r>
        <w:rPr>
          <w:rFonts w:ascii="Times New Roman;serif" w:hAnsi="Times New Roman;serif"/>
          <w:b w:val="false"/>
          <w:color w:val="000000"/>
          <w:sz w:val="22"/>
        </w:rPr>
        <w:t>Date: [</w:t>
      </w:r>
      <w:r>
        <w:rPr>
          <w:color w:val="000000"/>
          <w:u w:val="single"/>
        </w:rPr>
        <w:t>    </w:t>
      </w:r>
      <w:r>
        <w:rPr>
          <w:rFonts w:ascii="Times New Roman;serif" w:hAnsi="Times New Roman;serif"/>
          <w:b w:val="false"/>
          <w:color w:val="000000"/>
          <w:sz w:val="22"/>
        </w:rPr>
        <w:t>]</w:t>
      </w:r>
    </w:p>
    <w:p>
      <w:pPr>
        <w:pStyle w:val="TextBody"/>
        <w:bidi w:val="0"/>
        <w:spacing w:lineRule="auto" w:line="556" w:before="249" w:after="283"/>
        <w:jc w:val="left"/>
        <w:rPr/>
      </w:pPr>
      <w:r>
        <w:rPr>
          <w:rFonts w:ascii="Times New Roman;serif" w:hAnsi="Times New Roman;serif"/>
          <w:b w:val="false"/>
          <w:color w:val="000000"/>
          <w:sz w:val="22"/>
        </w:rPr>
        <w:t>To:</w:t>
      </w:r>
      <w:r>
        <w:rPr>
          <w:color w:val="000000"/>
        </w:rPr>
        <w:t>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 Ladies and Gentlemen:</w:t>
      </w:r>
    </w:p>
    <w:p>
      <w:pPr>
        <w:pStyle w:val="TextBody"/>
        <w:bidi w:val="0"/>
        <w:spacing w:lineRule="atLeast" w:line="252" w:before="1" w:after="283"/>
        <w:jc w:val="left"/>
        <w:rPr/>
      </w:pP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SECURED</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DESIGNATION</w:t>
      </w:r>
      <w:r>
        <w:rPr>
          <w:color w:val="000000"/>
        </w:rPr>
        <w:t xml:space="preserve"> </w:t>
      </w:r>
      <w:r>
        <w:rPr>
          <w:rFonts w:ascii="Times New Roman;serif" w:hAnsi="Times New Roman;serif"/>
          <w:b w:val="false"/>
          <w:color w:val="000000"/>
          <w:sz w:val="22"/>
        </w:rPr>
        <w:t>NOTICE</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[___________],</w:t>
      </w:r>
      <w:r>
        <w:rPr>
          <w:color w:val="000000"/>
        </w:rPr>
        <w:t xml:space="preserve"> </w:t>
      </w:r>
      <w:r>
        <w:rPr>
          <w:rFonts w:ascii="Times New Roman;serif" w:hAnsi="Times New Roman;serif"/>
          <w:b w:val="false"/>
          <w:color w:val="000000"/>
          <w:sz w:val="22"/>
        </w:rPr>
        <w:t>a</w:t>
      </w:r>
    </w:p>
    <w:p>
      <w:pPr>
        <w:pStyle w:val="TextBody"/>
        <w:bidi w:val="0"/>
        <w:spacing w:lineRule="auto" w:line="288" w:before="0" w:after="0"/>
        <w:jc w:val="both"/>
        <w:rPr/>
      </w:pPr>
      <w:r>
        <w:rPr>
          <w:rFonts w:ascii="Times New Roman;serif" w:hAnsi="Times New Roman;serif"/>
          <w:b w:val="false"/>
          <w:color w:val="000000"/>
          <w:sz w:val="22"/>
        </w:rPr>
        <w:t>[</w:t>
      </w:r>
      <w:r>
        <w:rPr>
          <w:color w:val="000000"/>
          <w:u w:val="single"/>
        </w:rPr>
        <w:t>    </w:t>
      </w:r>
      <w:r>
        <w:rPr>
          <w:rFonts w:ascii="Times New Roman;serif" w:hAnsi="Times New Roman;serif"/>
          <w:b w:val="false"/>
          <w:color w:val="000000"/>
          <w:sz w:val="22"/>
        </w:rPr>
        <w:t>] (the "</w:t>
      </w:r>
      <w:r>
        <w:rPr>
          <w:rFonts w:ascii="Times New Roman;serif" w:hAnsi="Times New Roman;serif"/>
          <w:b w:val="false"/>
          <w:color w:val="000000"/>
          <w:sz w:val="22"/>
          <w:u w:val="single"/>
        </w:rPr>
        <w:t>Designor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to BANK OF AMERICA, N.A., as Administrative Agent under that certain Fourth Amended and Restated Credit Agreement referenced below (in such capacity, the "</w:t>
      </w:r>
      <w:r>
        <w:rPr>
          <w:rFonts w:ascii="Times New Roman;serif" w:hAnsi="Times New Roman;serif"/>
          <w:b w:val="false"/>
          <w:color w:val="000000"/>
          <w:sz w:val="22"/>
          <w:u w:val="single"/>
        </w:rPr>
        <w:t>Administrative Agent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All capitalized terms not defined herein shall have the meaning ascribed to them in the Credit Agreement (as defined below).</w:t>
      </w:r>
    </w:p>
    <w:p>
      <w:pPr>
        <w:pStyle w:val="TextBody"/>
        <w:bidi w:val="0"/>
        <w:spacing w:lineRule="auto" w:line="288" w:before="252" w:after="283"/>
        <w:jc w:val="center"/>
        <w:rPr/>
      </w:pPr>
      <w:r>
        <w:rPr>
          <w:rFonts w:ascii="Times New Roman;serif" w:hAnsi="Times New Roman;serif"/>
          <w:b w:val="false"/>
          <w:color w:val="000000"/>
          <w:sz w:val="22"/>
          <w:u w:val="single"/>
        </w:rPr>
        <w:t>W I</w:t>
      </w:r>
      <w:r>
        <w:rPr>
          <w:color w:val="000000"/>
          <w:u w:val="single"/>
        </w:rPr>
        <w:t xml:space="preserve"> </w:t>
      </w:r>
      <w:r>
        <w:rPr>
          <w:rFonts w:ascii="Times New Roman;serif" w:hAnsi="Times New Roman;serif"/>
          <w:b w:val="false"/>
          <w:color w:val="000000"/>
          <w:sz w:val="22"/>
          <w:u w:val="single"/>
        </w:rPr>
        <w:t>T</w:t>
      </w:r>
      <w:r>
        <w:rPr>
          <w:color w:val="000000"/>
          <w:u w:val="single"/>
        </w:rPr>
        <w:t xml:space="preserve"> </w:t>
      </w:r>
      <w:r>
        <w:rPr>
          <w:rFonts w:ascii="Times New Roman;serif" w:hAnsi="Times New Roman;serif"/>
          <w:b w:val="false"/>
          <w:color w:val="000000"/>
          <w:sz w:val="22"/>
          <w:u w:val="single"/>
        </w:rPr>
        <w:t>N</w:t>
      </w:r>
      <w:r>
        <w:rPr>
          <w:color w:val="000000"/>
          <w:u w:val="single"/>
        </w:rPr>
        <w:t xml:space="preserve">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u w:val="single"/>
        </w:rPr>
        <w:t>S</w:t>
      </w:r>
      <w:r>
        <w:rPr>
          <w:color w:val="000000"/>
          <w:u w:val="single"/>
        </w:rPr>
        <w:t xml:space="preserve"> </w:t>
      </w:r>
      <w:r>
        <w:rPr>
          <w:rFonts w:ascii="Times New Roman;serif" w:hAnsi="Times New Roman;serif"/>
          <w:b w:val="false"/>
          <w:color w:val="000000"/>
          <w:sz w:val="22"/>
          <w:u w:val="single"/>
        </w:rPr>
        <w:t>S</w:t>
      </w:r>
      <w:r>
        <w:rPr>
          <w:color w:val="000000"/>
          <w:u w:val="single"/>
        </w:rPr>
        <w:t xml:space="preserve"> </w:t>
      </w:r>
      <w:r>
        <w:rPr>
          <w:rFonts w:ascii="Times New Roman;serif" w:hAnsi="Times New Roman;serif"/>
          <w:b w:val="false"/>
          <w:color w:val="000000"/>
          <w:sz w:val="22"/>
          <w:u w:val="single"/>
        </w:rPr>
        <w:t>E</w:t>
      </w:r>
      <w:r>
        <w:rPr>
          <w:color w:val="000000"/>
          <w:u w:val="single"/>
        </w:rPr>
        <w:t xml:space="preserve"> </w:t>
      </w:r>
      <w:r>
        <w:rPr>
          <w:rFonts w:ascii="Times New Roman;serif" w:hAnsi="Times New Roman;serif"/>
          <w:b w:val="false"/>
          <w:color w:val="000000"/>
          <w:sz w:val="22"/>
          <w:u w:val="single"/>
        </w:rPr>
        <w:t>T</w:t>
      </w:r>
      <w:r>
        <w:rPr>
          <w:color w:val="000000"/>
          <w:u w:val="single"/>
        </w:rPr>
        <w:t xml:space="preserve"> </w:t>
      </w:r>
      <w:r>
        <w:rPr>
          <w:rFonts w:ascii="Times New Roman;serif" w:hAnsi="Times New Roman;serif"/>
          <w:b w:val="false"/>
          <w:color w:val="000000"/>
          <w:sz w:val="22"/>
          <w:u w:val="single"/>
        </w:rPr>
        <w:t>H</w:t>
      </w:r>
      <w:r>
        <w:rPr>
          <w:color w:val="000000"/>
          <w:u w:val="single"/>
        </w:rPr>
        <w:t xml:space="preserve"> </w:t>
      </w:r>
      <w:r>
        <w:rPr>
          <w:rFonts w:ascii="Times New Roman;serif" w:hAnsi="Times New Roman;serif"/>
          <w:b w:val="false"/>
          <w:color w:val="000000"/>
          <w:sz w:val="22"/>
          <w:u w:val="single"/>
        </w:rPr>
        <w:t>:</w:t>
      </w:r>
    </w:p>
    <w:p>
      <w:pPr>
        <w:pStyle w:val="TextBody"/>
        <w:bidi w:val="0"/>
        <w:spacing w:lineRule="auto" w:line="288" w:before="248" w:after="283"/>
        <w:ind w:left="0" w:right="0" w:firstLine="722"/>
        <w:jc w:val="both"/>
        <w:rPr/>
      </w:pPr>
      <w:r>
        <w:rPr>
          <w:rFonts w:ascii="Times New Roman;serif" w:hAnsi="Times New Roman;serif"/>
          <w:b w:val="false"/>
          <w:color w:val="000000"/>
          <w:sz w:val="22"/>
        </w:rPr>
        <w:t>WHEREAS, HURON CONSULTING GROUP INC., a Delaware corporation (the "</w:t>
      </w:r>
      <w:r>
        <w:rPr>
          <w:rFonts w:ascii="Times New Roman;serif" w:hAnsi="Times New Roman;serif"/>
          <w:b w:val="false"/>
          <w:color w:val="000000"/>
          <w:sz w:val="22"/>
          <w:u w:val="single"/>
        </w:rPr>
        <w:t>Borrower</w:t>
      </w:r>
      <w:r>
        <w:rPr>
          <w:rFonts w:ascii="Times New Roman;serif" w:hAnsi="Times New Roman;serif"/>
          <w:b w:val="false"/>
          <w:color w:val="000000"/>
          <w:sz w:val="22"/>
        </w:rPr>
        <w:t>"), the Guarantors party thereto, the Lenders from time to time party thereto and Bank of America, N.A., as Administrative Agent and Collateral Agent have entered into that certain Fourth Amended and Restated Credit Agreement, dated as of July 30, 2025 (as amended, restated, supplemented or otherwise modified from time to time, the "</w:t>
      </w:r>
      <w:r>
        <w:rPr>
          <w:rFonts w:ascii="Times New Roman;serif" w:hAnsi="Times New Roman;serif"/>
          <w:b w:val="false"/>
          <w:color w:val="000000"/>
          <w:sz w:val="22"/>
          <w:u w:val="single"/>
        </w:rPr>
        <w:t>Credit Agreement</w:t>
      </w:r>
      <w:r>
        <w:rPr>
          <w:rFonts w:ascii="Times New Roman;serif" w:hAnsi="Times New Roman;serif"/>
          <w:b w:val="false"/>
          <w:color w:val="000000"/>
          <w:sz w:val="22"/>
        </w:rPr>
        <w:t>") pursuant to which certain loans and financial</w:t>
      </w:r>
      <w:r>
        <w:rPr>
          <w:color w:val="000000"/>
        </w:rPr>
        <w:t xml:space="preserve"> </w:t>
      </w:r>
      <w:r>
        <w:rPr>
          <w:rFonts w:ascii="Times New Roman;serif" w:hAnsi="Times New Roman;serif"/>
          <w:b w:val="false"/>
          <w:color w:val="000000"/>
          <w:sz w:val="22"/>
        </w:rPr>
        <w:t>accommodations have been made to the Borrower;</w:t>
      </w:r>
    </w:p>
    <w:p>
      <w:pPr>
        <w:pStyle w:val="TextBody"/>
        <w:bidi w:val="0"/>
        <w:spacing w:lineRule="auto" w:line="288" w:before="252" w:after="283"/>
        <w:ind w:left="0" w:right="0" w:firstLine="722"/>
        <w:jc w:val="both"/>
        <w:rPr>
          <w:rFonts w:ascii="Times New Roman;serif" w:hAnsi="Times New Roman;serif"/>
          <w:b w:val="false"/>
          <w:color w:val="000000"/>
          <w:sz w:val="22"/>
        </w:rPr>
      </w:pPr>
      <w:r>
        <w:rPr>
          <w:rFonts w:ascii="Times New Roman;serif" w:hAnsi="Times New Roman;serif"/>
          <w:b w:val="false"/>
          <w:color w:val="000000"/>
          <w:sz w:val="22"/>
        </w:rPr>
        <w:t>WHEREAS, in connection with the Credit Agreement, a Lender or Affiliate of a Lender is permitted to designate its [Treasury Management Agreement] [Swap Contract] as an Obligation under the Credit Agreement and the Collateral Documents;</w:t>
      </w:r>
    </w:p>
    <w:p>
      <w:pPr>
        <w:pStyle w:val="TextBody"/>
        <w:bidi w:val="0"/>
        <w:spacing w:before="0" w:after="0"/>
        <w:jc w:val="left"/>
        <w:rPr/>
      </w:pPr>
      <w:r>
        <w:rPr/>
      </w:r>
    </w:p>
    <w:p>
      <w:pPr>
        <w:pStyle w:val="TextBody"/>
        <w:bidi w:val="0"/>
        <w:spacing w:lineRule="auto" w:line="288" w:before="0" w:after="0"/>
        <w:ind w:left="0" w:right="0" w:firstLine="722"/>
        <w:jc w:val="both"/>
        <w:rPr>
          <w:rFonts w:ascii="Times New Roman;serif" w:hAnsi="Times New Roman;serif"/>
          <w:b w:val="false"/>
          <w:color w:val="000000"/>
          <w:sz w:val="22"/>
        </w:rPr>
      </w:pPr>
      <w:r>
        <w:rPr>
          <w:rFonts w:ascii="Times New Roman;serif" w:hAnsi="Times New Roman;serif"/>
          <w:b w:val="false"/>
          <w:color w:val="000000"/>
          <w:sz w:val="22"/>
        </w:rPr>
        <w:t>WHEREAS, the Credit Agreement requires that the Designor deliver this Secured Party Designation Notice to the Administrative Agent; and</w:t>
      </w:r>
    </w:p>
    <w:p>
      <w:pPr>
        <w:pStyle w:val="TextBody"/>
        <w:bidi w:val="0"/>
        <w:spacing w:lineRule="atLeast" w:line="252" w:before="250" w:after="283"/>
        <w:jc w:val="left"/>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Designor</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agreed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execute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deliver</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Secured</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Designation</w:t>
      </w:r>
    </w:p>
    <w:p>
      <w:pPr>
        <w:pStyle w:val="TextBody"/>
        <w:bidi w:val="0"/>
        <w:spacing w:lineRule="atLeast" w:line="252" w:before="0" w:after="0"/>
        <w:jc w:val="left"/>
        <w:rPr>
          <w:rFonts w:ascii="Times New Roman;serif" w:hAnsi="Times New Roman;serif"/>
          <w:b w:val="false"/>
          <w:color w:val="000000"/>
          <w:sz w:val="22"/>
        </w:rPr>
      </w:pPr>
      <w:r>
        <w:rPr>
          <w:rFonts w:ascii="Times New Roman;serif" w:hAnsi="Times New Roman;serif"/>
          <w:b w:val="false"/>
          <w:color w:val="000000"/>
          <w:sz w:val="22"/>
        </w:rPr>
        <w:t>Notice:</w:t>
      </w:r>
    </w:p>
    <w:p>
      <w:pPr>
        <w:pStyle w:val="TextBody"/>
        <w:bidi w:val="0"/>
        <w:spacing w:before="1" w:after="283"/>
        <w:jc w:val="left"/>
        <w:rPr/>
      </w:pPr>
      <w:r>
        <w:rPr/>
      </w:r>
    </w:p>
    <w:p>
      <w:pPr>
        <w:pStyle w:val="TextBody"/>
        <w:bidi w:val="0"/>
        <w:spacing w:lineRule="auto" w:line="288"/>
        <w:ind w:left="0" w:right="0" w:firstLine="722"/>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Designation</w:t>
      </w:r>
      <w:r>
        <w:rPr>
          <w:rFonts w:ascii="Times New Roman;serif" w:hAnsi="Times New Roman;serif"/>
          <w:b w:val="false"/>
          <w:color w:val="000000"/>
          <w:sz w:val="22"/>
        </w:rPr>
        <w:t>. Designor hereby designates the [Treasury Management Agreement] [Swap Contract] described on Schedule 1 hereto to be an Obligation and hereby represents and warrants to the Administrative Agent that such [Treasury Management Agreement] [Swap Contract] satisfies all the requirements under the Loan Documents to be so designated. By executing and delivering this Secured Party Designation Notice, the Designor, as provided in the Credit Agreement, hereby agrees to be bound by all of the provisions of the Loan Documents applicable to it as a provider of a [Treasury Management Agreement] [Swap Contract] and hereby (a) confirms that it has received a copy of the Loan Documents and such other documents and information as it has deemed appropriate to make its own decision to enter into this Secured Party Designation Notice, (b) appoints and authorizes the Administrative Agent to take such action as agent on its behalf and to exercise such powers and discretion under the Credit Agreement, the other Loan Documents or any other instrument or document furnished pursuant thereto as are delegated to the Administrative Agent by the terms thereof, together with such powers as are incidental thereto (including, without limitation, the provisions of Section 10.01 of the Credit Agreement), and (c)</w:t>
      </w:r>
      <w:r>
        <w:rPr>
          <w:color w:val="000000"/>
        </w:rPr>
        <w:t xml:space="preserve"> </w:t>
      </w:r>
      <w:r>
        <w:rPr>
          <w:rFonts w:ascii="Times New Roman;serif" w:hAnsi="Times New Roman;serif"/>
          <w:b w:val="false"/>
          <w:color w:val="000000"/>
          <w:sz w:val="22"/>
        </w:rPr>
        <w:t>agrees that it will be bound by the provisions of the Loan Documents and will perform in accordance with its</w:t>
      </w:r>
      <w:r>
        <w:rPr>
          <w:color w:val="000000"/>
        </w:rPr>
        <w:t xml:space="preserve"> </w:t>
      </w:r>
      <w:r>
        <w:rPr>
          <w:rFonts w:ascii="Times New Roman;serif" w:hAnsi="Times New Roman;serif"/>
          <w:b w:val="false"/>
          <w:color w:val="000000"/>
          <w:sz w:val="22"/>
        </w:rPr>
        <w:t>terms all</w:t>
      </w:r>
      <w:r>
        <w:rPr>
          <w:color w:val="000000"/>
        </w:rPr>
        <w:t xml:space="preserve"> </w:t>
      </w:r>
      <w:r>
        <w:rPr>
          <w:rFonts w:ascii="Times New Roman;serif" w:hAnsi="Times New Roman;serif"/>
          <w:b w:val="false"/>
          <w:color w:val="000000"/>
          <w:sz w:val="22"/>
        </w:rPr>
        <w:t>the obligations</w:t>
      </w:r>
      <w:r>
        <w:rPr>
          <w:color w:val="000000"/>
        </w:rPr>
        <w:t xml:space="preserve"> </w:t>
      </w:r>
      <w:r>
        <w:rPr>
          <w:rFonts w:ascii="Times New Roman;serif" w:hAnsi="Times New Roman;serif"/>
          <w:b w:val="false"/>
          <w:color w:val="000000"/>
          <w:sz w:val="22"/>
        </w:rPr>
        <w:t>that by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terms of the Loan</w:t>
      </w:r>
      <w:r>
        <w:rPr>
          <w:color w:val="000000"/>
        </w:rPr>
        <w:t xml:space="preserve"> </w:t>
      </w:r>
      <w:r>
        <w:rPr>
          <w:rFonts w:ascii="Times New Roman;serif" w:hAnsi="Times New Roman;serif"/>
          <w:b w:val="false"/>
          <w:color w:val="000000"/>
          <w:sz w:val="22"/>
        </w:rPr>
        <w:t>Documents</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required</w:t>
      </w:r>
      <w:r>
        <w:rPr>
          <w:color w:val="000000"/>
        </w:rPr>
        <w:t xml:space="preserve"> </w:t>
      </w:r>
      <w:r>
        <w:rPr>
          <w:rFonts w:ascii="Times New Roman;serif" w:hAnsi="Times New Roman;serif"/>
          <w:b w:val="false"/>
          <w:color w:val="000000"/>
          <w:sz w:val="22"/>
        </w:rPr>
        <w:t>to be</w:t>
      </w:r>
      <w:r>
        <w:rPr>
          <w:color w:val="000000"/>
        </w:rPr>
        <w:t xml:space="preserve"> </w:t>
      </w:r>
      <w:r>
        <w:rPr>
          <w:rFonts w:ascii="Times New Roman;serif" w:hAnsi="Times New Roman;serif"/>
          <w:b w:val="false"/>
          <w:color w:val="000000"/>
          <w:sz w:val="22"/>
        </w:rPr>
        <w:t>performed</w:t>
      </w:r>
      <w:r>
        <w:rPr>
          <w:color w:val="000000"/>
        </w:rPr>
        <w:t xml:space="preserve"> </w:t>
      </w:r>
      <w:r>
        <w:rPr>
          <w:rFonts w:ascii="Times New Roman;serif" w:hAnsi="Times New Roman;serif"/>
          <w:b w:val="false"/>
          <w:color w:val="000000"/>
          <w:sz w:val="22"/>
        </w:rPr>
        <w:t>by it</w:t>
      </w:r>
      <w:r>
        <w:rPr>
          <w:color w:val="000000"/>
        </w:rPr>
        <w:t xml:space="preserve"> </w:t>
      </w:r>
      <w:r>
        <w:rPr>
          <w:rFonts w:ascii="Times New Roman;serif" w:hAnsi="Times New Roman;serif"/>
          <w:b w:val="false"/>
          <w:color w:val="000000"/>
          <w:sz w:val="22"/>
        </w:rPr>
        <w:t>as a</w:t>
      </w:r>
      <w:r>
        <w:rPr>
          <w:color w:val="000000"/>
        </w:rPr>
        <w:t xml:space="preserve"> </w:t>
      </w:r>
      <w:r>
        <w:rPr>
          <w:rFonts w:ascii="Times New Roman;serif" w:hAnsi="Times New Roman;serif"/>
          <w:b w:val="false"/>
          <w:color w:val="000000"/>
          <w:sz w:val="22"/>
        </w:rPr>
        <w:t>provider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[Treasury</w:t>
      </w:r>
      <w:r>
        <w:rPr>
          <w:color w:val="000000"/>
        </w:rPr>
        <w:t xml:space="preserve"> </w:t>
      </w:r>
      <w:r>
        <w:rPr>
          <w:rFonts w:ascii="Times New Roman;serif" w:hAnsi="Times New Roman;serif"/>
          <w:b w:val="false"/>
          <w:color w:val="000000"/>
          <w:sz w:val="22"/>
        </w:rPr>
        <w:t>Management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[Swap</w:t>
      </w:r>
      <w:r>
        <w:rPr>
          <w:color w:val="000000"/>
        </w:rPr>
        <w:t xml:space="preserve"> </w:t>
      </w:r>
      <w:r>
        <w:rPr>
          <w:rFonts w:ascii="Times New Roman;serif" w:hAnsi="Times New Roman;serif"/>
          <w:b w:val="false"/>
          <w:color w:val="000000"/>
          <w:sz w:val="22"/>
        </w:rPr>
        <w:t>Contract].</w:t>
      </w:r>
      <w:r>
        <w:rPr>
          <w:color w:val="000000"/>
        </w:rPr>
        <w:t xml:space="preserve"> </w:t>
      </w:r>
      <w:r>
        <w:rPr>
          <w:rFonts w:ascii="Times New Roman;serif" w:hAnsi="Times New Roman;serif"/>
          <w:b w:val="false"/>
          <w:color w:val="000000"/>
          <w:sz w:val="22"/>
        </w:rPr>
        <w:t>Without</w:t>
      </w:r>
      <w:r>
        <w:rPr>
          <w:color w:val="000000"/>
        </w:rPr>
        <w:t xml:space="preserve"> </w:t>
      </w:r>
      <w:r>
        <w:rPr>
          <w:rFonts w:ascii="Times New Roman;serif" w:hAnsi="Times New Roman;serif"/>
          <w:b w:val="false"/>
          <w:color w:val="000000"/>
          <w:sz w:val="22"/>
        </w:rPr>
        <w:t>limiting</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6" w:after="283"/>
        <w:jc w:val="left"/>
        <w:rPr/>
      </w:pPr>
      <w:r>
        <w:rPr>
          <w:rFonts w:ascii="Times New Roman;serif" w:hAnsi="Times New Roman;serif"/>
          <w:b w:val="false"/>
          <w:color w:val="000000"/>
          <w:sz w:val="22"/>
        </w:rPr>
        <w:t xml:space="preserve">the Designor agrees to indemnify the Administrative Agent as contemplated by </w:t>
      </w:r>
      <w:r>
        <w:rPr>
          <w:rFonts w:ascii="Times New Roman;serif" w:hAnsi="Times New Roman;serif"/>
          <w:b w:val="false"/>
          <w:color w:val="000000"/>
          <w:sz w:val="22"/>
          <w:u w:val="single"/>
        </w:rPr>
        <w:t>Section</w:t>
      </w:r>
      <w:r>
        <w:rPr>
          <w:color w:val="000000"/>
          <w:u w:val="single"/>
        </w:rPr>
        <w:t xml:space="preserve"> </w:t>
      </w:r>
      <w:r>
        <w:rPr>
          <w:rFonts w:ascii="Times New Roman;serif" w:hAnsi="Times New Roman;serif"/>
          <w:b w:val="false"/>
          <w:color w:val="000000"/>
          <w:sz w:val="22"/>
          <w:u w:val="single"/>
        </w:rPr>
        <w:t>11.04(b)</w:t>
      </w:r>
      <w:r>
        <w:rPr>
          <w:color w:val="000000"/>
        </w:rPr>
        <w:t xml:space="preserve"> </w:t>
      </w:r>
      <w:r>
        <w:rPr>
          <w:rFonts w:ascii="Times New Roman;serif" w:hAnsi="Times New Roman;serif"/>
          <w:b w:val="false"/>
          <w:color w:val="000000"/>
          <w:sz w:val="22"/>
        </w:rPr>
        <w:t>of the</w:t>
      </w:r>
      <w:r>
        <w:rPr>
          <w:color w:val="000000"/>
        </w:rPr>
        <w:t xml:space="preserve"> </w:t>
      </w:r>
      <w:r>
        <w:rPr>
          <w:rFonts w:ascii="Times New Roman;serif" w:hAnsi="Times New Roman;serif"/>
          <w:b w:val="false"/>
          <w:color w:val="000000"/>
          <w:sz w:val="22"/>
        </w:rPr>
        <w:t>Credit Agreement.</w:t>
      </w:r>
    </w:p>
    <w:p>
      <w:pPr>
        <w:pStyle w:val="TextBody"/>
        <w:bidi w:val="0"/>
        <w:spacing w:before="0" w:after="0"/>
        <w:jc w:val="left"/>
        <w:rPr/>
      </w:pPr>
      <w:r>
        <w:rPr/>
      </w:r>
    </w:p>
    <w:p>
      <w:pPr>
        <w:pStyle w:val="TextBody"/>
        <w:bidi w:val="0"/>
        <w:spacing w:lineRule="auto" w:line="240" w:before="0" w:after="0"/>
        <w:ind w:left="0" w:right="0" w:firstLine="810"/>
        <w:jc w:val="left"/>
        <w:rPr/>
      </w:pPr>
      <w:r>
        <w:rPr>
          <w:rFonts w:ascii="Times New Roman;serif" w:hAnsi="Times New Roman;serif"/>
          <w:b/>
          <w:color w:val="000000"/>
          <w:sz w:val="22"/>
        </w:rPr>
        <w:t>2.</w:t>
      </w:r>
      <w:r>
        <w:rPr>
          <w:rFonts w:ascii="Times New Roman;serif" w:hAnsi="Times New Roman;serif"/>
          <w:b/>
          <w:color w:val="000000"/>
          <w:sz w:val="22"/>
          <w:u w:val="single"/>
        </w:rPr>
        <w:t>GOVERNING LAW</w:t>
      </w:r>
      <w:r>
        <w:rPr>
          <w:rFonts w:ascii="Times New Roman;serif" w:hAnsi="Times New Roman;serif"/>
          <w:b/>
          <w:color w:val="000000"/>
          <w:sz w:val="22"/>
        </w:rPr>
        <w:t>. THIS SECURED PARTY DESIGNATION NOTICE SHALL BE GOVERNED BY, AND CONSTRUED AND INTERPRETED IN ACCORDANCE WITH, THE LAW OF THE STATE OF ILLINOIS.</w:t>
      </w:r>
    </w:p>
    <w:p>
      <w:pPr>
        <w:pStyle w:val="TextBody"/>
        <w:bidi w:val="0"/>
        <w:spacing w:lineRule="auto" w:line="288" w:before="252"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w:t>
      </w:r>
      <w:r>
        <w:rPr>
          <w:color w:val="000000"/>
        </w:rPr>
        <w:t xml:space="preserve"> </w:t>
      </w:r>
      <w:r>
        <w:rPr>
          <w:rFonts w:ascii="Times New Roman;serif" w:hAnsi="Times New Roman;serif"/>
          <w:b w:val="false"/>
          <w:i/>
          <w:color w:val="000000"/>
          <w:sz w:val="22"/>
        </w:rPr>
        <w:t>Follows</w:t>
      </w:r>
      <w:r>
        <w:rPr>
          <w:rFonts w:ascii="Times New Roman;serif" w:hAnsi="Times New Roman;serif"/>
          <w:b w:val="false"/>
          <w:color w:val="000000"/>
          <w:sz w:val="22"/>
        </w:rPr>
        <w: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6" w:after="283"/>
        <w:ind w:left="0" w:right="0" w:firstLine="722"/>
        <w:jc w:val="both"/>
        <w:rPr/>
      </w:pP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WITNESS</w:t>
      </w:r>
      <w:r>
        <w:rPr>
          <w:color w:val="000000"/>
        </w:rPr>
        <w:t xml:space="preserve"> </w:t>
      </w:r>
      <w:r>
        <w:rPr>
          <w:rFonts w:ascii="Times New Roman;serif" w:hAnsi="Times New Roman;serif"/>
          <w:b w:val="false"/>
          <w:color w:val="000000"/>
          <w:sz w:val="22"/>
        </w:rPr>
        <w:t>WHEREOF, 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caused</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Secured</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Designation</w:t>
      </w:r>
      <w:r>
        <w:rPr>
          <w:color w:val="000000"/>
        </w:rPr>
        <w:t xml:space="preserve"> </w:t>
      </w:r>
      <w:r>
        <w:rPr>
          <w:rFonts w:ascii="Times New Roman;serif" w:hAnsi="Times New Roman;serif"/>
          <w:b w:val="false"/>
          <w:color w:val="000000"/>
          <w:sz w:val="22"/>
        </w:rPr>
        <w:t>Notice</w:t>
      </w:r>
      <w:r>
        <w:rPr>
          <w:color w:val="000000"/>
        </w:rPr>
        <w:t xml:space="preserve"> </w:t>
      </w:r>
      <w:r>
        <w:rPr>
          <w:rFonts w:ascii="Times New Roman;serif" w:hAnsi="Times New Roman;serif"/>
          <w:b w:val="false"/>
          <w:color w:val="000000"/>
          <w:sz w:val="22"/>
        </w:rPr>
        <w:t>to be duly executed and delivered by their respective officers thereunto duly authorized as of the date first above written.</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DESIGNOR:</w:t>
      </w:r>
    </w:p>
    <w:p>
      <w:pPr>
        <w:pStyle w:val="TextBody"/>
        <w:bidi w:val="0"/>
        <w:spacing w:lineRule="auto" w:line="288" w:before="249" w:after="283"/>
        <w:jc w:val="left"/>
        <w:rPr/>
      </w:pPr>
      <w:r>
        <w:rPr>
          <w:rFonts w:ascii="Times New Roman;serif" w:hAnsi="Times New Roman;serif"/>
          <w:b w:val="false"/>
          <w:color w:val="000000"/>
          <w:sz w:val="22"/>
        </w:rPr>
        <w:t>[</w:t>
      </w:r>
      <w:r>
        <w:rPr>
          <w:color w:val="000000"/>
          <w:u w:val="single"/>
        </w:rPr>
        <w:t>    </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r>
        <w:rPr>
          <w:color w:val="000000"/>
          <w:u w:val="single"/>
        </w:rPr>
        <w:t>    </w:t>
      </w:r>
      <w:r>
        <w:rPr>
          <w:color w:val="000000"/>
        </w:rPr>
        <w:t xml:space="preserve"> </w:t>
      </w:r>
      <w:r>
        <w:rPr>
          <w:rFonts w:ascii="Times New Roman;serif" w:hAnsi="Times New Roman;serif"/>
          <w:b w:val="false"/>
          <w:color w:val="000000"/>
          <w:sz w:val="22"/>
        </w:rPr>
        <w:t>Title:</w:t>
      </w:r>
      <w:r>
        <w:rPr>
          <w:color w:val="000000"/>
          <w:u w:val="single"/>
        </w:rPr>
        <w: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tLeast" w:line="252" w:before="76"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w:t>
      </w:r>
    </w:p>
    <w:p>
      <w:pPr>
        <w:pStyle w:val="TextBody"/>
        <w:bidi w:val="0"/>
        <w:spacing w:lineRule="atLeast" w:line="252" w:before="0" w:after="0"/>
        <w:jc w:val="center"/>
        <w:rPr/>
      </w:pP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Secured</w:t>
      </w:r>
      <w:r>
        <w:rPr>
          <w:color w:val="000000"/>
        </w:rPr>
        <w:t xml:space="preserve"> </w:t>
      </w:r>
      <w:r>
        <w:rPr>
          <w:rFonts w:ascii="Times New Roman;serif" w:hAnsi="Times New Roman;serif"/>
          <w:b w:val="false"/>
          <w:color w:val="000000"/>
          <w:sz w:val="22"/>
        </w:rPr>
        <w:t>Party</w:t>
      </w:r>
      <w:r>
        <w:rPr>
          <w:color w:val="000000"/>
        </w:rPr>
        <w:t xml:space="preserve"> </w:t>
      </w:r>
      <w:r>
        <w:rPr>
          <w:rFonts w:ascii="Times New Roman;serif" w:hAnsi="Times New Roman;serif"/>
          <w:b w:val="false"/>
          <w:color w:val="000000"/>
          <w:sz w:val="22"/>
        </w:rPr>
        <w:t>Designation</w:t>
      </w:r>
      <w:r>
        <w:rPr>
          <w:color w:val="000000"/>
        </w:rPr>
        <w:t xml:space="preserve"> </w:t>
      </w:r>
      <w:r>
        <w:rPr>
          <w:rFonts w:ascii="Times New Roman;serif" w:hAnsi="Times New Roman;serif"/>
          <w:b w:val="false"/>
          <w:color w:val="000000"/>
          <w:sz w:val="22"/>
        </w:rPr>
        <w:t>Notice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tLeast" w:line="142"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2.01</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JOINDER</w:t>
      </w:r>
      <w:r>
        <w:rPr>
          <w:color w:val="000000"/>
        </w:rPr>
        <w:t xml:space="preserve"> </w:t>
      </w:r>
      <w:r>
        <w:rPr>
          <w:rFonts w:ascii="Times New Roman;serif" w:hAnsi="Times New Roman;serif"/>
          <w:b w:val="false"/>
          <w:color w:val="000000"/>
          <w:sz w:val="22"/>
        </w:rPr>
        <w:t>AGREEMENT</w:t>
      </w:r>
    </w:p>
    <w:p>
      <w:pPr>
        <w:pStyle w:val="TextBody"/>
        <w:bidi w:val="0"/>
        <w:spacing w:before="1" w:after="283"/>
        <w:jc w:val="left"/>
        <w:rPr/>
      </w:pPr>
      <w:r>
        <w:rPr/>
      </w:r>
    </w:p>
    <w:p>
      <w:pPr>
        <w:pStyle w:val="TextBody"/>
        <w:bidi w:val="0"/>
        <w:spacing w:lineRule="auto" w:line="288" w:before="0" w:after="0"/>
        <w:ind w:left="0" w:right="0" w:firstLine="722"/>
        <w:jc w:val="both"/>
        <w:rPr/>
      </w:pPr>
      <w:r>
        <w:rPr>
          <w:rFonts w:ascii="Times New Roman;serif" w:hAnsi="Times New Roman;serif"/>
          <w:b w:val="false"/>
          <w:color w:val="000000"/>
          <w:sz w:val="22"/>
        </w:rPr>
        <w:t xml:space="preserve">THIS LENDER JOINDER AGREEMENT dated as of </w:t>
      </w: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by and</w:t>
      </w:r>
      <w:r>
        <w:rPr>
          <w:color w:val="000000"/>
        </w:rPr>
        <w:t xml:space="preserve"> </w:t>
      </w:r>
      <w:r>
        <w:rPr>
          <w:rFonts w:ascii="Times New Roman;serif" w:hAnsi="Times New Roman;serif"/>
          <w:b w:val="false"/>
          <w:color w:val="000000"/>
          <w:sz w:val="22"/>
        </w:rPr>
        <w:t>among</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Persons</w:t>
      </w:r>
      <w:r>
        <w:rPr>
          <w:color w:val="000000"/>
        </w:rPr>
        <w:t xml:space="preserve"> </w:t>
      </w:r>
      <w:r>
        <w:rPr>
          <w:rFonts w:ascii="Times New Roman;serif" w:hAnsi="Times New Roman;serif"/>
          <w:b w:val="false"/>
          <w:color w:val="000000"/>
          <w:sz w:val="22"/>
        </w:rPr>
        <w:t>identified</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Incremental</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signature</w:t>
      </w:r>
      <w:r>
        <w:rPr>
          <w:color w:val="000000"/>
        </w:rPr>
        <w:t xml:space="preserve"> </w:t>
      </w:r>
      <w:r>
        <w:rPr>
          <w:rFonts w:ascii="Times New Roman;serif" w:hAnsi="Times New Roman;serif"/>
          <w:b w:val="false"/>
          <w:color w:val="000000"/>
          <w:sz w:val="22"/>
        </w:rPr>
        <w:t>pages</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an “</w:t>
      </w:r>
      <w:r>
        <w:rPr>
          <w:rFonts w:ascii="Times New Roman;serif" w:hAnsi="Times New Roman;serif"/>
          <w:b w:val="false"/>
          <w:color w:val="000000"/>
          <w:sz w:val="22"/>
          <w:u w:val="single"/>
        </w:rPr>
        <w:t>Incremental Lender</w:t>
      </w:r>
      <w:r>
        <w:rPr>
          <w:color w:val="000000"/>
        </w:rPr>
        <w:t>”</w:t>
      </w:r>
      <w:r>
        <w:rPr>
          <w:rFonts w:ascii="Times New Roman;serif" w:hAnsi="Times New Roman;serif"/>
          <w:b w:val="false"/>
          <w:color w:val="000000"/>
          <w:sz w:val="22"/>
        </w:rPr>
        <w:t>),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and Bank of America, N.A., as Administrative Agent.</w:t>
      </w:r>
      <w:r>
        <w:rPr>
          <w:color w:val="000000"/>
        </w:rPr>
        <w:t xml:space="preserve"> </w:t>
      </w:r>
      <w:r>
        <w:rPr>
          <w:rFonts w:ascii="Times New Roman;serif" w:hAnsi="Times New Roman;serif"/>
          <w:b w:val="false"/>
          <w:color w:val="000000"/>
          <w:sz w:val="22"/>
        </w:rPr>
        <w:t>Capitalized terms used but not otherwise defined herein have the meanings provided in the Credit Agreement.</w:t>
      </w:r>
    </w:p>
    <w:p>
      <w:pPr>
        <w:pStyle w:val="TextBody"/>
        <w:bidi w:val="0"/>
        <w:spacing w:lineRule="auto" w:line="288" w:before="250" w:after="283"/>
        <w:jc w:val="center"/>
        <w:rPr/>
      </w:pPr>
      <w:r>
        <w:rPr>
          <w:rFonts w:ascii="Times New Roman;serif" w:hAnsi="Times New Roman;serif"/>
          <w:b w:val="false"/>
          <w:color w:val="000000"/>
          <w:sz w:val="22"/>
          <w:u w:val="single"/>
        </w:rPr>
        <w:t>W</w:t>
      </w:r>
      <w:r>
        <w:rPr>
          <w:color w:val="000000"/>
        </w:rPr>
        <w:t xml:space="preserve"> </w:t>
      </w:r>
      <w:r>
        <w:rPr>
          <w:rFonts w:ascii="Times New Roman;serif" w:hAnsi="Times New Roman;serif"/>
          <w:b w:val="false"/>
          <w:color w:val="000000"/>
          <w:sz w:val="22"/>
          <w:u w:val="single"/>
        </w:rPr>
        <w:t>I</w:t>
      </w:r>
      <w:r>
        <w:rPr>
          <w:color w:val="000000"/>
          <w:u w:val="single"/>
        </w:rPr>
        <w:t xml:space="preserve"> </w:t>
      </w:r>
      <w:r>
        <w:rPr>
          <w:rFonts w:ascii="Times New Roman;serif" w:hAnsi="Times New Roman;serif"/>
          <w:b w:val="false"/>
          <w:color w:val="000000"/>
          <w:sz w:val="22"/>
          <w:u w:val="single"/>
        </w:rPr>
        <w:t>T</w:t>
      </w:r>
      <w:r>
        <w:rPr>
          <w:color w:val="000000"/>
          <w:u w:val="single"/>
        </w:rPr>
        <w:t xml:space="preserve"> </w:t>
      </w:r>
      <w:r>
        <w:rPr>
          <w:rFonts w:ascii="Times New Roman;serif" w:hAnsi="Times New Roman;serif"/>
          <w:b w:val="false"/>
          <w:color w:val="000000"/>
          <w:sz w:val="22"/>
          <w:u w:val="single"/>
        </w:rPr>
        <w:t>N</w:t>
      </w:r>
      <w:r>
        <w:rPr>
          <w:color w:val="000000"/>
          <w:u w:val="single"/>
        </w:rPr>
        <w:t xml:space="preserve"> </w:t>
      </w:r>
      <w:r>
        <w:rPr>
          <w:rFonts w:ascii="Times New Roman;serif" w:hAnsi="Times New Roman;serif"/>
          <w:b w:val="false"/>
          <w:color w:val="000000"/>
          <w:sz w:val="22"/>
          <w:u w:val="single"/>
        </w:rPr>
        <w:t>E</w:t>
      </w:r>
      <w:r>
        <w:rPr>
          <w:color w:val="000000"/>
          <w:u w:val="single"/>
        </w:rPr>
        <w:t xml:space="preserve"> </w:t>
      </w:r>
      <w:r>
        <w:rPr>
          <w:rFonts w:ascii="Times New Roman;serif" w:hAnsi="Times New Roman;serif"/>
          <w:b w:val="false"/>
          <w:color w:val="000000"/>
          <w:sz w:val="22"/>
          <w:u w:val="single"/>
        </w:rPr>
        <w:t>S</w:t>
      </w:r>
      <w:r>
        <w:rPr>
          <w:color w:val="000000"/>
          <w:u w:val="single"/>
        </w:rPr>
        <w:t xml:space="preserve"> </w:t>
      </w:r>
      <w:r>
        <w:rPr>
          <w:rFonts w:ascii="Times New Roman;serif" w:hAnsi="Times New Roman;serif"/>
          <w:b w:val="false"/>
          <w:color w:val="000000"/>
          <w:sz w:val="22"/>
          <w:u w:val="single"/>
        </w:rPr>
        <w:t>S</w:t>
      </w:r>
      <w:r>
        <w:rPr>
          <w:color w:val="000000"/>
          <w:u w:val="single"/>
        </w:rPr>
        <w:t xml:space="preserve"> </w:t>
      </w:r>
      <w:r>
        <w:rPr>
          <w:rFonts w:ascii="Times New Roman;serif" w:hAnsi="Times New Roman;serif"/>
          <w:b w:val="false"/>
          <w:color w:val="000000"/>
          <w:sz w:val="22"/>
          <w:u w:val="single"/>
        </w:rPr>
        <w:t>E</w:t>
      </w:r>
      <w:r>
        <w:rPr>
          <w:color w:val="000000"/>
          <w:u w:val="single"/>
        </w:rPr>
        <w:t xml:space="preserve"> </w:t>
      </w:r>
      <w:r>
        <w:rPr>
          <w:rFonts w:ascii="Times New Roman;serif" w:hAnsi="Times New Roman;serif"/>
          <w:b w:val="false"/>
          <w:color w:val="000000"/>
          <w:sz w:val="22"/>
          <w:u w:val="single"/>
        </w:rPr>
        <w:t>T</w:t>
      </w:r>
      <w:r>
        <w:rPr>
          <w:color w:val="000000"/>
          <w:u w:val="single"/>
        </w:rPr>
        <w:t xml:space="preserve"> </w:t>
      </w:r>
      <w:r>
        <w:rPr>
          <w:rFonts w:ascii="Times New Roman;serif" w:hAnsi="Times New Roman;serif"/>
          <w:b w:val="false"/>
          <w:color w:val="000000"/>
          <w:sz w:val="22"/>
          <w:u w:val="single"/>
        </w:rPr>
        <w:t>H</w:t>
      </w:r>
    </w:p>
    <w:p>
      <w:pPr>
        <w:pStyle w:val="TextBody"/>
        <w:bidi w:val="0"/>
        <w:spacing w:lineRule="auto" w:line="288" w:before="251" w:after="283"/>
        <w:ind w:left="0" w:right="0" w:firstLine="813"/>
        <w:jc w:val="both"/>
        <w:rPr/>
      </w:pPr>
      <w:r>
        <w:rPr>
          <w:rFonts w:ascii="Times New Roman;serif" w:hAnsi="Times New Roman;serif"/>
          <w:b w:val="false"/>
          <w:color w:val="000000"/>
          <w:sz w:val="22"/>
        </w:rPr>
        <w:t>WHEREAS, pursuant to that certain Fourth Amended and Restated Credit Agreement dated as of July 30, 2025 (as amended, modified, supplemented, increased or extended from time to time, the “</w:t>
      </w:r>
      <w:r>
        <w:rPr>
          <w:rFonts w:ascii="Times New Roman;serif" w:hAnsi="Times New Roman;serif"/>
          <w:b w:val="false"/>
          <w:color w:val="000000"/>
          <w:sz w:val="22"/>
          <w:u w:val="single"/>
        </w:rPr>
        <w:t>Credit</w:t>
      </w:r>
      <w:r>
        <w:rPr>
          <w:color w:val="000000"/>
        </w:rPr>
        <w:t xml:space="preserv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by and among the Borrower, the Guarantors, the Lenders and the Administrative Agent, the Lenders</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agreed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provide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revolving</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facility;</w:t>
      </w:r>
    </w:p>
    <w:p>
      <w:pPr>
        <w:pStyle w:val="TextBody"/>
        <w:bidi w:val="0"/>
        <w:spacing w:before="1" w:after="283"/>
        <w:jc w:val="left"/>
        <w:rPr/>
      </w:pPr>
      <w:r>
        <w:rPr/>
      </w:r>
    </w:p>
    <w:p>
      <w:pPr>
        <w:pStyle w:val="TextBody"/>
        <w:bidi w:val="0"/>
        <w:spacing w:lineRule="auto" w:line="276" w:before="0" w:after="0"/>
        <w:ind w:left="0" w:right="0" w:firstLine="813"/>
        <w:jc w:val="both"/>
        <w:rPr/>
      </w:pPr>
      <w:r>
        <w:rPr>
          <w:rFonts w:ascii="Times New Roman;serif" w:hAnsi="Times New Roman;serif"/>
          <w:b w:val="false"/>
          <w:color w:val="000000"/>
          <w:sz w:val="22"/>
        </w:rPr>
        <w:t>WHEREAS,</w:t>
      </w:r>
      <w:r>
        <w:rPr>
          <w:color w:val="000000"/>
        </w:rPr>
        <w:t xml:space="preserve"> </w:t>
      </w:r>
      <w:r>
        <w:rPr>
          <w:rFonts w:ascii="Times New Roman;serif" w:hAnsi="Times New Roman;serif"/>
          <w:b w:val="false"/>
          <w:color w:val="000000"/>
          <w:sz w:val="22"/>
        </w:rPr>
        <w:t>pursuant to Section</w:t>
      </w:r>
      <w:r>
        <w:rPr>
          <w:color w:val="000000"/>
        </w:rPr>
        <w:t xml:space="preserve"> </w:t>
      </w:r>
      <w:r>
        <w:rPr>
          <w:rFonts w:ascii="Times New Roman;serif" w:hAnsi="Times New Roman;serif"/>
          <w:b w:val="false"/>
          <w:color w:val="000000"/>
          <w:sz w:val="22"/>
        </w:rPr>
        <w:t>2.01(c) of the 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the Borrower has</w:t>
      </w:r>
      <w:r>
        <w:rPr>
          <w:color w:val="000000"/>
        </w:rPr>
        <w:t xml:space="preserve"> </w:t>
      </w:r>
      <w:r>
        <w:rPr>
          <w:rFonts w:ascii="Times New Roman;serif" w:hAnsi="Times New Roman;serif"/>
          <w:b w:val="false"/>
          <w:color w:val="000000"/>
          <w:sz w:val="22"/>
        </w:rPr>
        <w:t>requested [an increase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Aggregate</w:t>
      </w:r>
      <w:r>
        <w:rPr>
          <w:color w:val="000000"/>
        </w:rPr>
        <w:t xml:space="preserve"> </w:t>
      </w:r>
      <w:r>
        <w:rPr>
          <w:rFonts w:ascii="Times New Roman;serif" w:hAnsi="Times New Roman;serif"/>
          <w:b w:val="false"/>
          <w:color w:val="000000"/>
          <w:sz w:val="22"/>
        </w:rPr>
        <w:t>Revolving</w:t>
      </w:r>
      <w:r>
        <w:rPr>
          <w:color w:val="000000"/>
        </w:rPr>
        <w:t xml:space="preserve"> </w:t>
      </w:r>
      <w:r>
        <w:rPr>
          <w:rFonts w:ascii="Times New Roman;serif" w:hAnsi="Times New Roman;serif"/>
          <w:b w:val="false"/>
          <w:color w:val="000000"/>
          <w:sz w:val="22"/>
        </w:rPr>
        <w:t>Commitments]</w:t>
      </w:r>
      <w:r>
        <w:rPr>
          <w:color w:val="000000"/>
        </w:rPr>
        <w:t xml:space="preserve"> </w:t>
      </w:r>
      <w:r>
        <w:rPr>
          <w:rFonts w:ascii="Times New Roman;serif" w:hAnsi="Times New Roman;serif"/>
          <w:b w:val="false"/>
          <w:color w:val="000000"/>
          <w:sz w:val="22"/>
        </w:rPr>
        <w:t>[incremental</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lineRule="auto" w:line="288" w:before="0" w:after="0"/>
        <w:ind w:left="0" w:right="0" w:firstLine="813"/>
        <w:jc w:val="both"/>
        <w:rPr/>
      </w:pPr>
      <w:r>
        <w:rPr>
          <w:rFonts w:ascii="Times New Roman;serif" w:hAnsi="Times New Roman;serif"/>
          <w:b w:val="false"/>
          <w:color w:val="000000"/>
          <w:sz w:val="22"/>
        </w:rPr>
        <w:t>WHEREAS, [each] [the] Incremental Lender has agreed to [[provide 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[increase its]</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Revolving Commitment]</w:t>
      </w:r>
      <w:r>
        <w:rPr>
          <w:color w:val="000000"/>
        </w:rPr>
        <w:t xml:space="preserve"> </w:t>
      </w:r>
      <w:r>
        <w:rPr>
          <w:rFonts w:ascii="Times New Roman;serif" w:hAnsi="Times New Roman;serif"/>
          <w:b w:val="false"/>
          <w:color w:val="000000"/>
          <w:sz w:val="22"/>
        </w:rPr>
        <w:t>[provide</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incremental</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conditions</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become a</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connection</w:t>
      </w:r>
      <w:r>
        <w:rPr>
          <w:color w:val="000000"/>
        </w:rPr>
        <w:t xml:space="preserve"> </w:t>
      </w:r>
      <w:r>
        <w:rPr>
          <w:rFonts w:ascii="Times New Roman;serif" w:hAnsi="Times New Roman;serif"/>
          <w:b w:val="false"/>
          <w:color w:val="000000"/>
          <w:sz w:val="22"/>
        </w:rPr>
        <w:t>therewith]</w:t>
      </w:r>
      <w:r>
        <w:rPr>
          <w:rFonts w:ascii="Times New Roman;serif" w:hAnsi="Times New Roman;serif"/>
          <w:b w:val="false"/>
          <w:color w:val="000000"/>
          <w:sz w:val="14"/>
        </w:rPr>
        <w:t>3</w:t>
      </w:r>
      <w:r>
        <w:rPr>
          <w:rFonts w:ascii="Times New Roman;serif" w:hAnsi="Times New Roman;serif"/>
          <w:b w:val="false"/>
          <w:color w:val="000000"/>
          <w:sz w:val="22"/>
        </w:rPr>
        <w:t>;</w:t>
      </w:r>
    </w:p>
    <w:p>
      <w:pPr>
        <w:pStyle w:val="TextBody"/>
        <w:bidi w:val="0"/>
        <w:spacing w:before="1" w:after="283"/>
        <w:jc w:val="left"/>
        <w:rPr/>
      </w:pPr>
      <w:r>
        <w:rPr/>
      </w:r>
    </w:p>
    <w:p>
      <w:pPr>
        <w:pStyle w:val="TextBody"/>
        <w:bidi w:val="0"/>
        <w:spacing w:lineRule="auto" w:line="288" w:before="0" w:after="0"/>
        <w:ind w:left="0" w:right="0" w:firstLine="813"/>
        <w:jc w:val="both"/>
        <w:rPr/>
      </w:pPr>
      <w:r>
        <w:rPr>
          <w:rFonts w:ascii="Times New Roman;serif" w:hAnsi="Times New Roman;serif"/>
          <w:b w:val="false"/>
          <w:color w:val="000000"/>
          <w:sz w:val="22"/>
        </w:rPr>
        <w:t>NOW, THEREFORE, in consideration of the premises and other good and valuable</w:t>
      </w:r>
      <w:r>
        <w:rPr>
          <w:color w:val="000000"/>
        </w:rPr>
        <w:t xml:space="preserve"> </w:t>
      </w:r>
      <w:r>
        <w:rPr>
          <w:rFonts w:ascii="Times New Roman;serif" w:hAnsi="Times New Roman;serif"/>
          <w:b w:val="false"/>
          <w:color w:val="000000"/>
          <w:sz w:val="22"/>
        </w:rPr>
        <w:t>consideration, the receipt and sufficiency of which are hereby acknowledged, the parties hereto agree as follows:</w:t>
      </w:r>
    </w:p>
    <w:p>
      <w:pPr>
        <w:pStyle w:val="TextBody"/>
        <w:bidi w:val="0"/>
        <w:spacing w:before="0" w:after="0"/>
        <w:jc w:val="both"/>
        <w:rPr/>
      </w:pPr>
      <w:r>
        <w:rPr/>
      </w:r>
    </w:p>
    <w:p>
      <w:pPr>
        <w:pStyle w:val="TextBody"/>
        <w:bidi w:val="0"/>
        <w:spacing w:lineRule="auto" w:line="288" w:before="0" w:after="0"/>
        <w:ind w:left="0" w:right="0" w:firstLine="722"/>
        <w:jc w:val="left"/>
        <w:rPr/>
      </w:pPr>
      <w:r>
        <w:rPr>
          <w:rFonts w:ascii="Times New Roman;serif" w:hAnsi="Times New Roman;serif"/>
          <w:b w:val="false"/>
          <w:color w:val="000000"/>
          <w:sz w:val="22"/>
        </w:rPr>
        <w:t>1.Effective as of the date hereof, [each] [the] Incremental Lender hereby agrees to [[provide a]</w:t>
      </w: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[increase its]</w:t>
      </w: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Revolving Commitment] [provide an incremental term loan] in the [amounts set forth on Schedule 1 hereto (collectively, the “Additional Commitments”)] [amount of $[    ] (the “Additional Commitment”)] [make Revolving Loans and to purchase participation interests in Letters of Credit and Swing Line Loans in accordance with the terms of the Credit Agreement]. The existing Schedule 2.01 to the Credit Agreement shall be deemed to be amended to include the Additional Commitment[s].</w:t>
      </w:r>
    </w:p>
    <w:p>
      <w:pPr>
        <w:pStyle w:val="TextBody"/>
        <w:bidi w:val="0"/>
        <w:spacing w:lineRule="auto" w:line="288" w:before="253" w:after="283"/>
        <w:ind w:left="0" w:right="0" w:firstLine="813"/>
        <w:jc w:val="both"/>
        <w:rPr/>
      </w:pP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Incremental</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represents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warrants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full</w:t>
      </w:r>
      <w:r>
        <w:rPr>
          <w:color w:val="000000"/>
        </w:rPr>
        <w:t xml:space="preserve"> </w:t>
      </w:r>
      <w:r>
        <w:rPr>
          <w:rFonts w:ascii="Times New Roman;serif" w:hAnsi="Times New Roman;serif"/>
          <w:b w:val="false"/>
          <w:color w:val="000000"/>
          <w:sz w:val="22"/>
        </w:rPr>
        <w:t>power and authority, and has taken all action necessary, to execute and deliver this Agreement and to</w:t>
      </w:r>
      <w:r>
        <w:rPr>
          <w:color w:val="000000"/>
        </w:rPr>
        <w:t xml:space="preserve"> </w:t>
      </w:r>
      <w:r>
        <w:rPr>
          <w:rFonts w:ascii="Times New Roman;serif" w:hAnsi="Times New Roman;serif"/>
          <w:b w:val="false"/>
          <w:color w:val="000000"/>
          <w:sz w:val="22"/>
        </w:rPr>
        <w:t>consummate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transactions</w:t>
      </w:r>
      <w:r>
        <w:rPr>
          <w:color w:val="000000"/>
        </w:rPr>
        <w:t xml:space="preserve"> </w:t>
      </w:r>
      <w:r>
        <w:rPr>
          <w:rFonts w:ascii="Times New Roman;serif" w:hAnsi="Times New Roman;serif"/>
          <w:b w:val="false"/>
          <w:color w:val="000000"/>
          <w:sz w:val="22"/>
        </w:rPr>
        <w:t>contemplated</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become</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 (ii)</w:t>
      </w:r>
      <w:r>
        <w:rPr>
          <w:color w:val="000000"/>
        </w:rPr>
        <w:t xml:space="preserve"> </w:t>
      </w:r>
      <w:r>
        <w:rPr>
          <w:rFonts w:ascii="Times New Roman;serif" w:hAnsi="Times New Roman;serif"/>
          <w:b w:val="false"/>
          <w:color w:val="000000"/>
          <w:sz w:val="22"/>
        </w:rPr>
        <w:t>it meets all requirements of an Eligible Assignee under the Credit Agreement (subject to receipt of</w:t>
      </w:r>
      <w:r>
        <w:rPr>
          <w:color w:val="000000"/>
        </w:rPr>
        <w:t xml:space="preserve"> </w:t>
      </w:r>
      <w:r>
        <w:rPr>
          <w:rFonts w:ascii="Times New Roman;serif" w:hAnsi="Times New Roman;serif"/>
          <w:b w:val="false"/>
          <w:color w:val="000000"/>
          <w:sz w:val="22"/>
        </w:rPr>
        <w:t>such consents as may be required under the Credit Agreement), (iii)</w:t>
      </w:r>
      <w:r>
        <w:rPr>
          <w:color w:val="000000"/>
        </w:rPr>
        <w:t xml:space="preserve"> </w:t>
      </w:r>
      <w:r>
        <w:rPr>
          <w:rFonts w:ascii="Times New Roman;serif" w:hAnsi="Times New Roman;serif"/>
          <w:b w:val="false"/>
          <w:color w:val="000000"/>
          <w:sz w:val="22"/>
        </w:rPr>
        <w:t>from and after the date hereof, it shall be bound by the provisions of the Credit Agreement as a Lender thereunder and shall have the obligations of a Lender thereunder, (iv)</w:t>
      </w:r>
      <w:r>
        <w:rPr>
          <w:color w:val="000000"/>
        </w:rPr>
        <w:t xml:space="preserve"> </w:t>
      </w:r>
      <w:r>
        <w:rPr>
          <w:rFonts w:ascii="Times New Roman;serif" w:hAnsi="Times New Roman;serif"/>
          <w:b w:val="false"/>
          <w:color w:val="000000"/>
          <w:sz w:val="22"/>
        </w:rPr>
        <w:t>it has received a copy of the Credit Agreement, together with copies of the most recent financial statements delivered pursuant to Section</w:t>
      </w:r>
      <w:r>
        <w:rPr>
          <w:color w:val="000000"/>
        </w:rPr>
        <w:t xml:space="preserve"> </w:t>
      </w:r>
      <w:r>
        <w:rPr>
          <w:rFonts w:ascii="Times New Roman;serif" w:hAnsi="Times New Roman;serif"/>
          <w:b w:val="false"/>
          <w:color w:val="000000"/>
          <w:sz w:val="22"/>
        </w:rPr>
        <w:t>7.01 thereof, as applicable, and such other documents and information as it has deemed appropriate to make its own credit analysis and decision to enter</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basis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analysis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decision</w:t>
      </w:r>
      <w:r>
        <w:rPr>
          <w:color w:val="000000"/>
        </w:rPr>
        <w:t xml:space="preserve"> </w:t>
      </w:r>
      <w:r>
        <w:rPr>
          <w:rFonts w:ascii="Times New Roman;serif" w:hAnsi="Times New Roman;serif"/>
          <w:b w:val="false"/>
          <w:color w:val="000000"/>
          <w:sz w:val="22"/>
        </w:rPr>
        <w:t>independently</w:t>
      </w:r>
      <w:r>
        <w:rPr>
          <w:color w:val="000000"/>
        </w:rPr>
        <w:t xml:space="preserve"> </w:t>
      </w:r>
      <w:r>
        <w:rPr>
          <w:rFonts w:ascii="Times New Roman;serif" w:hAnsi="Times New Roman;serif"/>
          <w:b w:val="false"/>
          <w:color w:val="000000"/>
          <w:sz w:val="22"/>
        </w:rPr>
        <w:t>and</w:t>
      </w:r>
    </w:p>
    <w:p>
      <w:pPr>
        <w:pStyle w:val="TextBody"/>
        <w:bidi w:val="0"/>
        <w:spacing w:lineRule="atLeast" w:line="209" w:before="99"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included</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Incremental</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does</w:t>
      </w:r>
      <w:r>
        <w:rPr>
          <w:color w:val="000000"/>
        </w:rPr>
        <w:t xml:space="preserve"> </w:t>
      </w:r>
      <w:r>
        <w:rPr>
          <w:rFonts w:ascii="Times New Roman;serif" w:hAnsi="Times New Roman;serif"/>
          <w:b w:val="false"/>
          <w:color w:val="000000"/>
          <w:sz w:val="18"/>
        </w:rPr>
        <w:t>not</w:t>
      </w:r>
      <w:r>
        <w:rPr>
          <w:color w:val="000000"/>
        </w:rPr>
        <w:t xml:space="preserve"> </w:t>
      </w:r>
      <w:r>
        <w:rPr>
          <w:rFonts w:ascii="Times New Roman;serif" w:hAnsi="Times New Roman;serif"/>
          <w:b w:val="false"/>
          <w:color w:val="000000"/>
          <w:sz w:val="18"/>
        </w:rPr>
        <w:t>currently</w:t>
      </w:r>
      <w:r>
        <w:rPr>
          <w:color w:val="000000"/>
        </w:rPr>
        <w:t xml:space="preserve"> </w:t>
      </w:r>
      <w:r>
        <w:rPr>
          <w:rFonts w:ascii="Times New Roman;serif" w:hAnsi="Times New Roman;serif"/>
          <w:b w:val="false"/>
          <w:color w:val="000000"/>
          <w:sz w:val="18"/>
        </w:rPr>
        <w:t>have</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Revolving</w:t>
      </w:r>
      <w:r>
        <w:rPr>
          <w:color w:val="000000"/>
        </w:rPr>
        <w:t xml:space="preserve"> </w:t>
      </w:r>
      <w:r>
        <w:rPr>
          <w:rFonts w:ascii="Times New Roman;serif" w:hAnsi="Times New Roman;serif"/>
          <w:b w:val="false"/>
          <w:color w:val="000000"/>
          <w:sz w:val="18"/>
        </w:rPr>
        <w:t>Commitment</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lineRule="atLeast" w:line="206"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included</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Incremental</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currently</w:t>
      </w:r>
      <w:r>
        <w:rPr>
          <w:color w:val="000000"/>
        </w:rPr>
        <w:t xml:space="preserve"> </w:t>
      </w:r>
      <w:r>
        <w:rPr>
          <w:rFonts w:ascii="Times New Roman;serif" w:hAnsi="Times New Roman;serif"/>
          <w:b w:val="false"/>
          <w:color w:val="000000"/>
          <w:sz w:val="18"/>
        </w:rPr>
        <w:t>has</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Revolving</w:t>
      </w:r>
      <w:r>
        <w:rPr>
          <w:color w:val="000000"/>
        </w:rPr>
        <w:t xml:space="preserve"> </w:t>
      </w:r>
      <w:r>
        <w:rPr>
          <w:rFonts w:ascii="Times New Roman;serif" w:hAnsi="Times New Roman;serif"/>
          <w:b w:val="false"/>
          <w:color w:val="000000"/>
          <w:sz w:val="18"/>
        </w:rPr>
        <w:t>Commitment</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lineRule="atLeast" w:line="208"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included</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Incremental</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is</w:t>
      </w:r>
      <w:r>
        <w:rPr>
          <w:color w:val="000000"/>
        </w:rPr>
        <w:t xml:space="preserve"> </w:t>
      </w:r>
      <w:r>
        <w:rPr>
          <w:rFonts w:ascii="Times New Roman;serif" w:hAnsi="Times New Roman;serif"/>
          <w:b w:val="false"/>
          <w:color w:val="000000"/>
          <w:sz w:val="18"/>
        </w:rPr>
        <w:t>not</w:t>
      </w:r>
      <w:r>
        <w:rPr>
          <w:color w:val="000000"/>
        </w:rPr>
        <w:t xml:space="preserve"> </w:t>
      </w:r>
      <w:r>
        <w:rPr>
          <w:rFonts w:ascii="Times New Roman;serif" w:hAnsi="Times New Roman;serif"/>
          <w:b w:val="false"/>
          <w:color w:val="000000"/>
          <w:sz w:val="18"/>
        </w:rPr>
        <w:t>currently</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lineRule="atLeast" w:line="208" w:before="0" w:after="0"/>
        <w:jc w:val="left"/>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included</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Incremental</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does</w:t>
      </w:r>
      <w:r>
        <w:rPr>
          <w:color w:val="000000"/>
        </w:rPr>
        <w:t xml:space="preserve"> </w:t>
      </w:r>
      <w:r>
        <w:rPr>
          <w:rFonts w:ascii="Times New Roman;serif" w:hAnsi="Times New Roman;serif"/>
          <w:b w:val="false"/>
          <w:color w:val="000000"/>
          <w:sz w:val="18"/>
        </w:rPr>
        <w:t>not</w:t>
      </w:r>
      <w:r>
        <w:rPr>
          <w:color w:val="000000"/>
        </w:rPr>
        <w:t xml:space="preserve"> </w:t>
      </w:r>
      <w:r>
        <w:rPr>
          <w:rFonts w:ascii="Times New Roman;serif" w:hAnsi="Times New Roman;serif"/>
          <w:b w:val="false"/>
          <w:color w:val="000000"/>
          <w:sz w:val="18"/>
        </w:rPr>
        <w:t>currently</w:t>
      </w:r>
      <w:r>
        <w:rPr>
          <w:color w:val="000000"/>
        </w:rPr>
        <w:t xml:space="preserve"> </w:t>
      </w:r>
      <w:r>
        <w:rPr>
          <w:rFonts w:ascii="Times New Roman;serif" w:hAnsi="Times New Roman;serif"/>
          <w:b w:val="false"/>
          <w:color w:val="000000"/>
          <w:sz w:val="18"/>
        </w:rPr>
        <w:t>have</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Revolving</w:t>
      </w:r>
      <w:r>
        <w:rPr>
          <w:color w:val="000000"/>
        </w:rPr>
        <w:t xml:space="preserve"> </w:t>
      </w:r>
      <w:r>
        <w:rPr>
          <w:rFonts w:ascii="Times New Roman;serif" w:hAnsi="Times New Roman;serif"/>
          <w:b w:val="false"/>
          <w:color w:val="000000"/>
          <w:sz w:val="18"/>
        </w:rPr>
        <w:t>Commitment</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lineRule="atLeast" w:line="209"/>
        <w:jc w:val="left"/>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included</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Incremental</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currently</w:t>
      </w:r>
      <w:r>
        <w:rPr>
          <w:color w:val="000000"/>
        </w:rPr>
        <w:t xml:space="preserve"> </w:t>
      </w:r>
      <w:r>
        <w:rPr>
          <w:rFonts w:ascii="Times New Roman;serif" w:hAnsi="Times New Roman;serif"/>
          <w:b w:val="false"/>
          <w:color w:val="000000"/>
          <w:sz w:val="18"/>
        </w:rPr>
        <w:t>has</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Revolving</w:t>
      </w:r>
      <w:r>
        <w:rPr>
          <w:color w:val="000000"/>
        </w:rPr>
        <w:t xml:space="preserve"> </w:t>
      </w:r>
      <w:r>
        <w:rPr>
          <w:rFonts w:ascii="Times New Roman;serif" w:hAnsi="Times New Roman;serif"/>
          <w:b w:val="false"/>
          <w:color w:val="000000"/>
          <w:sz w:val="18"/>
        </w:rPr>
        <w:t>Commitment</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76" w:after="283"/>
        <w:jc w:val="both"/>
        <w:rPr/>
      </w:pPr>
      <w:r>
        <w:rPr>
          <w:rFonts w:ascii="Times New Roman;serif" w:hAnsi="Times New Roman;serif"/>
          <w:b w:val="false"/>
          <w:color w:val="000000"/>
          <w:sz w:val="22"/>
        </w:rPr>
        <w:t>without reliance on the Administrative Agent or any other Lender, and (v)</w:t>
      </w:r>
      <w:r>
        <w:rPr>
          <w:color w:val="000000"/>
        </w:rPr>
        <w:t xml:space="preserve"> </w:t>
      </w:r>
      <w:r>
        <w:rPr>
          <w:rFonts w:ascii="Times New Roman;serif" w:hAnsi="Times New Roman;serif"/>
          <w:b w:val="false"/>
          <w:color w:val="000000"/>
          <w:sz w:val="22"/>
        </w:rPr>
        <w:t>if it is a Foreign Lender,</w:t>
      </w:r>
      <w:r>
        <w:rPr>
          <w:color w:val="000000"/>
        </w:rPr>
        <w:t xml:space="preserve"> </w:t>
      </w:r>
      <w:r>
        <w:rPr>
          <w:rFonts w:ascii="Times New Roman;serif" w:hAnsi="Times New Roman;serif"/>
          <w:b w:val="false"/>
          <w:color w:val="000000"/>
          <w:sz w:val="22"/>
        </w:rPr>
        <w:t>attached hereto is any documentation required to be delivered by it pursuant to the terms of the Credit Agreement; and (b)</w:t>
      </w:r>
      <w:r>
        <w:rPr>
          <w:color w:val="000000"/>
        </w:rPr>
        <w:t xml:space="preserve"> </w:t>
      </w:r>
      <w:r>
        <w:rPr>
          <w:rFonts w:ascii="Times New Roman;serif" w:hAnsi="Times New Roman;serif"/>
          <w:b w:val="false"/>
          <w:color w:val="000000"/>
          <w:sz w:val="22"/>
        </w:rPr>
        <w:t>agrees that (i)</w:t>
      </w:r>
      <w:r>
        <w:rPr>
          <w:color w:val="000000"/>
        </w:rPr>
        <w:t xml:space="preserve"> </w:t>
      </w:r>
      <w:r>
        <w:rPr>
          <w:rFonts w:ascii="Times New Roman;serif" w:hAnsi="Times New Roman;serif"/>
          <w:b w:val="false"/>
          <w:color w:val="000000"/>
          <w:sz w:val="22"/>
        </w:rPr>
        <w:t>it will, independently and without reliance on the Administrative Agent 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based</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documents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information</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deem</w:t>
      </w:r>
      <w:r>
        <w:rPr>
          <w:color w:val="000000"/>
        </w:rPr>
        <w:t xml:space="preserve"> </w:t>
      </w:r>
      <w:r>
        <w:rPr>
          <w:rFonts w:ascii="Times New Roman;serif" w:hAnsi="Times New Roman;serif"/>
          <w:b w:val="false"/>
          <w:color w:val="000000"/>
          <w:sz w:val="22"/>
        </w:rPr>
        <w:t>appropriate</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time, continue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make</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own</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decisions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taking</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taking</w:t>
      </w:r>
      <w:r>
        <w:rPr>
          <w:color w:val="000000"/>
        </w:rPr>
        <w:t xml:space="preserve"> </w:t>
      </w:r>
      <w:r>
        <w:rPr>
          <w:rFonts w:ascii="Times New Roman;serif" w:hAnsi="Times New Roman;serif"/>
          <w:b w:val="false"/>
          <w:color w:val="000000"/>
          <w:sz w:val="22"/>
        </w:rPr>
        <w:t>action</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Documents,</w:t>
      </w:r>
      <w:r>
        <w:rPr>
          <w:color w:val="000000"/>
        </w:rPr>
        <w:t xml:space="preserve"> </w:t>
      </w:r>
      <w:r>
        <w:rPr>
          <w:rFonts w:ascii="Times New Roman;serif" w:hAnsi="Times New Roman;serif"/>
          <w:b w:val="false"/>
          <w:color w:val="000000"/>
          <w:sz w:val="22"/>
        </w:rPr>
        <w:t>and</w:t>
      </w:r>
    </w:p>
    <w:p>
      <w:pPr>
        <w:pStyle w:val="TextBody"/>
        <w:bidi w:val="0"/>
        <w:spacing w:lineRule="auto" w:line="288" w:before="0" w:after="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it will perform in accordance with their terms all of the obligations which by the terms of the Loan Documents are required to be performed by it as a Lender.]</w:t>
      </w:r>
      <w:r>
        <w:rPr>
          <w:rFonts w:ascii="Times New Roman;serif" w:hAnsi="Times New Roman;serif"/>
          <w:b w:val="false"/>
          <w:color w:val="000000"/>
          <w:sz w:val="14"/>
        </w:rPr>
        <w:t>6</w:t>
      </w:r>
    </w:p>
    <w:p>
      <w:pPr>
        <w:pStyle w:val="TextBody"/>
        <w:bidi w:val="0"/>
        <w:spacing w:lineRule="auto" w:line="288" w:before="250" w:after="283"/>
        <w:ind w:left="0" w:right="0" w:firstLine="813"/>
        <w:jc w:val="both"/>
        <w:rPr/>
      </w:pPr>
      <w:r>
        <w:rPr>
          <w:rFonts w:ascii="Times New Roman;serif" w:hAnsi="Times New Roman;serif"/>
          <w:b w:val="false"/>
          <w:color w:val="000000"/>
          <w:sz w:val="22"/>
        </w:rPr>
        <w:t>[3.]</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of the 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 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Guarantors</w:t>
      </w:r>
      <w:r>
        <w:rPr>
          <w:color w:val="000000"/>
        </w:rPr>
        <w:t xml:space="preserve"> </w:t>
      </w:r>
      <w:r>
        <w:rPr>
          <w:rFonts w:ascii="Times New Roman;serif" w:hAnsi="Times New Roman;serif"/>
          <w:b w:val="false"/>
          <w:color w:val="000000"/>
          <w:sz w:val="22"/>
        </w:rPr>
        <w:t>agrees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as of the date hereof, [each] [the] Incremental Lender shall (a) be a party to the Credit Agreement and the other</w:t>
      </w:r>
      <w:r>
        <w:rPr>
          <w:color w:val="000000"/>
        </w:rPr>
        <w:t xml:space="preserve"> </w:t>
      </w:r>
      <w:r>
        <w:rPr>
          <w:rFonts w:ascii="Times New Roman;serif" w:hAnsi="Times New Roman;serif"/>
          <w:b w:val="false"/>
          <w:color w:val="000000"/>
          <w:sz w:val="22"/>
        </w:rPr>
        <w:t>Loan Documents, (b) be a “Lender” for all purposes of the Credit Agreement and the other Loan Documents and (c) have the rights and obligations of a Lender under the Credit Agreement and the other Loan Documents.]</w:t>
      </w:r>
      <w:r>
        <w:rPr>
          <w:rFonts w:ascii="Times New Roman;serif" w:hAnsi="Times New Roman;serif"/>
          <w:b w:val="false"/>
          <w:color w:val="000000"/>
          <w:sz w:val="14"/>
        </w:rPr>
        <w:t>7</w:t>
      </w:r>
    </w:p>
    <w:p>
      <w:pPr>
        <w:pStyle w:val="TextBody"/>
        <w:bidi w:val="0"/>
        <w:spacing w:lineRule="auto" w:line="288" w:before="252" w:after="283"/>
        <w:ind w:left="0" w:right="0" w:firstLine="813"/>
        <w:jc w:val="both"/>
        <w:rPr/>
      </w:pPr>
      <w:r>
        <w:rPr>
          <w:rFonts w:ascii="Times New Roman;serif" w:hAnsi="Times New Roman;serif"/>
          <w:b w:val="false"/>
          <w:color w:val="000000"/>
          <w:sz w:val="22"/>
        </w:rPr>
        <w:t>[4.]</w:t>
      </w:r>
      <w:r>
        <w:rPr>
          <w:color w:val="000000"/>
        </w:rPr>
        <w:t xml:space="preserve"> </w:t>
      </w:r>
      <w:r>
        <w:rPr>
          <w:rFonts w:ascii="Times New Roman;serif" w:hAnsi="Times New Roman;serif"/>
          <w:b w:val="false"/>
          <w:color w:val="000000"/>
          <w:sz w:val="22"/>
        </w:rPr>
        <w:t>The address of [each] [the] Incremental Lender for purposes of all notices and other communications is as set forth on the Administrative Questionnaire delivered by such Lender to the Administrative Agent.</w:t>
      </w:r>
    </w:p>
    <w:p>
      <w:pPr>
        <w:pStyle w:val="TextBody"/>
        <w:bidi w:val="0"/>
        <w:spacing w:lineRule="auto" w:line="288" w:before="249" w:after="283"/>
        <w:ind w:left="0" w:right="0" w:firstLine="813"/>
        <w:jc w:val="both"/>
        <w:rPr/>
      </w:pPr>
      <w:r>
        <w:rPr>
          <w:rFonts w:ascii="Times New Roman;serif" w:hAnsi="Times New Roman;serif"/>
          <w:b w:val="false"/>
          <w:color w:val="000000"/>
          <w:sz w:val="22"/>
        </w:rPr>
        <w:t>[5.]</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number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counterparts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various parties hereto in separate counterparts, each of which when so executed shall be deemed to be an original and all of which taken together shall constitute one contract.</w:t>
      </w:r>
      <w:r>
        <w:rPr>
          <w:color w:val="000000"/>
        </w:rPr>
        <w:t xml:space="preserve"> </w:t>
      </w:r>
      <w:r>
        <w:rPr>
          <w:rFonts w:ascii="Times New Roman;serif" w:hAnsi="Times New Roman;serif"/>
          <w:b w:val="false"/>
          <w:color w:val="000000"/>
          <w:sz w:val="22"/>
        </w:rPr>
        <w:t>Delivery of an executed counterpart of a signature page of this Agreement by fax transmission or other electronic mail transmission (e.g. “pdf” or “tif”) shall be effective as delivery of a manually executed counterpart of this Agreement.</w:t>
      </w:r>
    </w:p>
    <w:p>
      <w:pPr>
        <w:pStyle w:val="TextBody"/>
        <w:bidi w:val="0"/>
        <w:spacing w:before="3" w:after="283"/>
        <w:jc w:val="left"/>
        <w:rPr/>
      </w:pPr>
      <w:r>
        <w:rPr/>
      </w:r>
    </w:p>
    <w:p>
      <w:pPr>
        <w:pStyle w:val="TextBody"/>
        <w:bidi w:val="0"/>
        <w:spacing w:lineRule="auto" w:line="276" w:before="0" w:after="0"/>
        <w:ind w:left="0" w:right="0" w:firstLine="813"/>
        <w:jc w:val="both"/>
        <w:rPr/>
      </w:pPr>
      <w:r>
        <w:rPr>
          <w:rFonts w:ascii="Times New Roman;serif" w:hAnsi="Times New Roman;serif"/>
          <w:b w:val="false"/>
          <w:color w:val="000000"/>
          <w:sz w:val="22"/>
        </w:rPr>
        <w:t>[6.]</w:t>
      </w:r>
      <w:r>
        <w:rPr>
          <w:color w:val="000000"/>
        </w:rPr>
        <w:t xml:space="preserve"> </w:t>
      </w:r>
      <w:r>
        <w:rPr>
          <w:rFonts w:ascii="Times New Roman;serif" w:hAnsi="Times New Roman;serif"/>
          <w:b w:val="false"/>
          <w:color w:val="000000"/>
          <w:sz w:val="22"/>
        </w:rPr>
        <w:t>THIS AGREEMENT SHALL BE GOVERNED BY AND CONSTRUED AND INTERPRETED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ACCORDANCE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LAWS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STATE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ILLINOIS.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of Sections</w:t>
      </w:r>
      <w:r>
        <w:rPr>
          <w:color w:val="000000"/>
        </w:rPr>
        <w:t xml:space="preserve"> </w:t>
      </w:r>
      <w:r>
        <w:rPr>
          <w:rFonts w:ascii="Times New Roman;serif" w:hAnsi="Times New Roman;serif"/>
          <w:b w:val="false"/>
          <w:color w:val="000000"/>
          <w:sz w:val="22"/>
        </w:rPr>
        <w:t>11.14</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11.15</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incorporated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reference,</w:t>
      </w:r>
      <w:r>
        <w:rPr>
          <w:color w:val="000000"/>
        </w:rPr>
        <w:t xml:space="preserve"> </w:t>
      </w:r>
      <w:r>
        <w:rPr>
          <w:rFonts w:ascii="Times New Roman;serif" w:hAnsi="Times New Roman;serif"/>
          <w:b w:val="false"/>
          <w:i/>
          <w:color w:val="000000"/>
          <w:sz w:val="22"/>
        </w:rPr>
        <w:t>mutatis</w:t>
      </w:r>
      <w:r>
        <w:rPr>
          <w:color w:val="000000"/>
        </w:rPr>
        <w:t xml:space="preserve"> </w:t>
      </w:r>
      <w:r>
        <w:rPr>
          <w:rFonts w:ascii="Times New Roman;serif" w:hAnsi="Times New Roman;serif"/>
          <w:b w:val="false"/>
          <w:i/>
          <w:color w:val="000000"/>
          <w:sz w:val="22"/>
        </w:rPr>
        <w:t>mutandis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and the parties hereto agree to such terms.</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Pages Follow</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9"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3" w:after="283"/>
        <w:jc w:val="left"/>
        <w:rPr/>
      </w:pPr>
      <w:r>
        <w:rPr/>
      </w:r>
    </w:p>
    <w:p>
      <w:pPr>
        <w:pStyle w:val="TextBody"/>
        <w:bidi w:val="0"/>
        <w:spacing w:lineRule="atLeast" w:line="209" w:before="99" w:after="283"/>
        <w:jc w:val="left"/>
        <w:rPr/>
      </w:pP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included</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Incremental</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is</w:t>
      </w:r>
      <w:r>
        <w:rPr>
          <w:color w:val="000000"/>
        </w:rPr>
        <w:t xml:space="preserve"> </w:t>
      </w:r>
      <w:r>
        <w:rPr>
          <w:rFonts w:ascii="Times New Roman;serif" w:hAnsi="Times New Roman;serif"/>
          <w:b w:val="false"/>
          <w:color w:val="000000"/>
          <w:sz w:val="18"/>
        </w:rPr>
        <w:t>not</w:t>
      </w:r>
      <w:r>
        <w:rPr>
          <w:color w:val="000000"/>
        </w:rPr>
        <w:t xml:space="preserve"> </w:t>
      </w:r>
      <w:r>
        <w:rPr>
          <w:rFonts w:ascii="Times New Roman;serif" w:hAnsi="Times New Roman;serif"/>
          <w:b w:val="false"/>
          <w:color w:val="000000"/>
          <w:sz w:val="18"/>
        </w:rPr>
        <w:t>currently</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lineRule="atLeast" w:line="209" w:before="0" w:after="0"/>
        <w:jc w:val="left"/>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included</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Incremental</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is</w:t>
      </w:r>
      <w:r>
        <w:rPr>
          <w:color w:val="000000"/>
        </w:rPr>
        <w:t xml:space="preserve"> </w:t>
      </w:r>
      <w:r>
        <w:rPr>
          <w:rFonts w:ascii="Times New Roman;serif" w:hAnsi="Times New Roman;serif"/>
          <w:b w:val="false"/>
          <w:color w:val="000000"/>
          <w:sz w:val="18"/>
        </w:rPr>
        <w:t>not</w:t>
      </w:r>
      <w:r>
        <w:rPr>
          <w:color w:val="000000"/>
        </w:rPr>
        <w:t xml:space="preserve"> </w:t>
      </w:r>
      <w:r>
        <w:rPr>
          <w:rFonts w:ascii="Times New Roman;serif" w:hAnsi="Times New Roman;serif"/>
          <w:b w:val="false"/>
          <w:color w:val="000000"/>
          <w:sz w:val="18"/>
        </w:rPr>
        <w:t>currently</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ind w:left="0" w:right="0" w:firstLine="722"/>
        <w:jc w:val="left"/>
        <w:rPr/>
      </w:pPr>
      <w:r>
        <w:rPr>
          <w:rFonts w:ascii="Times New Roman;serif" w:hAnsi="Times New Roman;serif"/>
          <w:b w:val="false"/>
          <w:color w:val="000000"/>
          <w:sz w:val="22"/>
        </w:rPr>
        <w:t>IN WITNESS WHEREOF, each of the parties hereto has caused this Agreement to be executed</w:t>
      </w:r>
      <w:r>
        <w:rPr>
          <w:color w:val="000000"/>
        </w:rPr>
        <w:t xml:space="preserve"> </w:t>
      </w:r>
      <w:r>
        <w:rPr>
          <w:rFonts w:ascii="Times New Roman;serif" w:hAnsi="Times New Roman;serif"/>
          <w:b w:val="false"/>
          <w:color w:val="000000"/>
          <w:sz w:val="22"/>
        </w:rPr>
        <w:t>by a duly authorized officer as of the date first above written.</w:t>
      </w:r>
    </w:p>
    <w:p>
      <w:pPr>
        <w:pStyle w:val="TextBody"/>
        <w:bidi w:val="0"/>
        <w:spacing w:before="31" w:after="283"/>
        <w:jc w:val="left"/>
        <w:rPr/>
      </w:pPr>
      <w:r>
        <w:rPr/>
      </w:r>
    </w:p>
    <w:tbl>
      <w:tblPr>
        <w:tblW w:w="5714" w:type="dxa"/>
        <w:jc w:val="left"/>
        <w:tblInd w:w="0" w:type="dxa"/>
        <w:tblLayout w:type="fixed"/>
        <w:tblCellMar>
          <w:top w:w="28" w:type="dxa"/>
          <w:left w:w="28" w:type="dxa"/>
          <w:bottom w:w="28" w:type="dxa"/>
          <w:right w:w="28" w:type="dxa"/>
        </w:tblCellMar>
      </w:tblPr>
      <w:tblGrid>
        <w:gridCol w:w="880"/>
        <w:gridCol w:w="774"/>
        <w:gridCol w:w="776"/>
        <w:gridCol w:w="959"/>
        <w:gridCol w:w="959"/>
        <w:gridCol w:w="1366"/>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LENDERS</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Name: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HURON</w:t>
            </w:r>
            <w:r>
              <w:rPr>
                <w:color w:val="000000"/>
              </w:rPr>
              <w:t xml:space="preserve"> </w:t>
            </w:r>
            <w:r>
              <w:rPr>
                <w:rFonts w:ascii="Times New Roman;serif" w:hAnsi="Times New Roman;serif"/>
                <w:b w:val="false"/>
                <w:color w:val="000000"/>
                <w:sz w:val="20"/>
              </w:rPr>
              <w:t>CONSULTING</w:t>
            </w:r>
            <w:r>
              <w:rPr>
                <w:color w:val="000000"/>
              </w:rPr>
              <w:t xml:space="preserve"> </w:t>
            </w:r>
            <w:r>
              <w:rPr>
                <w:rFonts w:ascii="Times New Roman;serif" w:hAnsi="Times New Roman;serif"/>
                <w:b w:val="false"/>
                <w:color w:val="000000"/>
                <w:sz w:val="20"/>
              </w:rPr>
              <w:t>GROUP</w:t>
            </w:r>
            <w:r>
              <w:rPr>
                <w:color w:val="000000"/>
              </w:rPr>
              <w:t xml:space="preserve"> </w:t>
            </w:r>
            <w:r>
              <w:rPr>
                <w:rFonts w:ascii="Times New Roman;serif" w:hAnsi="Times New Roman;serif"/>
                <w:b w:val="false"/>
                <w:color w:val="000000"/>
                <w:sz w:val="20"/>
              </w:rPr>
              <w:t>INC.,</w:t>
            </w:r>
          </w:p>
          <w:p>
            <w:pPr>
              <w:pStyle w:val="TableContents"/>
              <w:bidi w:val="0"/>
              <w:spacing w:lineRule="auto" w:line="240"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Delaware</w:t>
            </w:r>
            <w:r>
              <w:rPr>
                <w:color w:val="000000"/>
              </w:rPr>
              <w:t xml:space="preserve"> </w:t>
            </w:r>
            <w:r>
              <w:rPr>
                <w:rFonts w:ascii="Times New Roman;serif" w:hAnsi="Times New Roman;serif"/>
                <w:b w:val="false"/>
                <w:color w:val="000000"/>
                <w:sz w:val="20"/>
              </w:rPr>
              <w:t>corporation</w:t>
            </w:r>
          </w:p>
          <w:p>
            <w:pPr>
              <w:pStyle w:val="TableContents"/>
              <w:bidi w:val="0"/>
              <w:spacing w:lineRule="auto" w:line="240" w:before="0" w:after="0"/>
              <w:jc w:val="left"/>
              <w:rPr/>
            </w:pP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Name: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r>
    </w:tbl>
    <w:p>
      <w:pPr>
        <w:pStyle w:val="TextBody"/>
        <w:bidi w:val="0"/>
        <w:spacing w:before="33" w:after="283"/>
        <w:jc w:val="left"/>
        <w:rPr/>
      </w:pPr>
      <w:r>
        <w:rPr/>
      </w:r>
    </w:p>
    <w:tbl>
      <w:tblPr>
        <w:tblW w:w="5789" w:type="dxa"/>
        <w:jc w:val="left"/>
        <w:tblInd w:w="0" w:type="dxa"/>
        <w:tblLayout w:type="fixed"/>
        <w:tblCellMar>
          <w:top w:w="28" w:type="dxa"/>
          <w:left w:w="28" w:type="dxa"/>
          <w:bottom w:w="28" w:type="dxa"/>
          <w:right w:w="28" w:type="dxa"/>
        </w:tblCellMar>
      </w:tblPr>
      <w:tblGrid>
        <w:gridCol w:w="538"/>
        <w:gridCol w:w="473"/>
        <w:gridCol w:w="474"/>
        <w:gridCol w:w="1260"/>
        <w:gridCol w:w="1260"/>
        <w:gridCol w:w="178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GUARANTORS:</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HURON</w:t>
            </w:r>
            <w:r>
              <w:rPr>
                <w:color w:val="000000"/>
              </w:rPr>
              <w:t xml:space="preserve"> </w:t>
            </w:r>
            <w:r>
              <w:rPr>
                <w:rFonts w:ascii="Times New Roman;serif" w:hAnsi="Times New Roman;serif"/>
                <w:b w:val="false"/>
                <w:color w:val="000000"/>
                <w:sz w:val="20"/>
              </w:rPr>
              <w:t>CONSULTING</w:t>
            </w:r>
            <w:r>
              <w:rPr>
                <w:color w:val="000000"/>
              </w:rPr>
              <w:t xml:space="preserve"> </w:t>
            </w:r>
            <w:r>
              <w:rPr>
                <w:rFonts w:ascii="Times New Roman;serif" w:hAnsi="Times New Roman;serif"/>
                <w:b w:val="false"/>
                <w:color w:val="000000"/>
                <w:sz w:val="20"/>
              </w:rPr>
              <w:t>GROUP</w:t>
            </w:r>
            <w:r>
              <w:rPr>
                <w:color w:val="000000"/>
              </w:rPr>
              <w:t xml:space="preserve"> </w:t>
            </w:r>
            <w:r>
              <w:rPr>
                <w:rFonts w:ascii="Times New Roman;serif" w:hAnsi="Times New Roman;serif"/>
                <w:b w:val="false"/>
                <w:color w:val="000000"/>
                <w:sz w:val="20"/>
              </w:rPr>
              <w:t>HOLDINGS</w:t>
            </w:r>
            <w:r>
              <w:rPr>
                <w:color w:val="000000"/>
              </w:rPr>
              <w:t xml:space="preserve"> </w:t>
            </w:r>
            <w:r>
              <w:rPr>
                <w:rFonts w:ascii="Times New Roman;serif" w:hAnsi="Times New Roman;serif"/>
                <w:b w:val="false"/>
                <w:color w:val="000000"/>
                <w:sz w:val="20"/>
              </w:rPr>
              <w:t>LLC,</w:t>
            </w:r>
          </w:p>
          <w:p>
            <w:pPr>
              <w:pStyle w:val="TableContents"/>
              <w:bidi w:val="0"/>
              <w:spacing w:lineRule="auto" w:line="240"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Delaware</w:t>
            </w:r>
            <w:r>
              <w:rPr>
                <w:color w:val="000000"/>
              </w:rPr>
              <w:t xml:space="preserve"> </w:t>
            </w:r>
            <w:r>
              <w:rPr>
                <w:rFonts w:ascii="Times New Roman;serif" w:hAnsi="Times New Roman;serif"/>
                <w:b w:val="false"/>
                <w:color w:val="000000"/>
                <w:sz w:val="20"/>
              </w:rPr>
              <w:t>limited</w:t>
            </w:r>
            <w:r>
              <w:rPr>
                <w:color w:val="000000"/>
              </w:rPr>
              <w:t xml:space="preserve"> </w:t>
            </w:r>
            <w:r>
              <w:rPr>
                <w:rFonts w:ascii="Times New Roman;serif" w:hAnsi="Times New Roman;serif"/>
                <w:b w:val="false"/>
                <w:color w:val="000000"/>
                <w:sz w:val="20"/>
              </w:rPr>
              <w:t>liability</w:t>
            </w:r>
            <w:r>
              <w:rPr>
                <w:color w:val="000000"/>
              </w:rPr>
              <w:t xml:space="preserve"> </w:t>
            </w:r>
            <w:r>
              <w:rPr>
                <w:rFonts w:ascii="Times New Roman;serif" w:hAnsi="Times New Roman;serif"/>
                <w:b w:val="false"/>
                <w:color w:val="000000"/>
                <w:sz w:val="20"/>
              </w:rPr>
              <w:t>company</w:t>
            </w:r>
          </w:p>
          <w:p>
            <w:pPr>
              <w:pStyle w:val="TableContents"/>
              <w:bidi w:val="0"/>
              <w:spacing w:lineRule="auto" w:line="240" w:before="0" w:after="0"/>
              <w:jc w:val="left"/>
              <w:rPr/>
            </w:pPr>
            <w:r>
              <w:rPr>
                <w:rFonts w:ascii="Times New Roman;serif" w:hAnsi="Times New Roman;serif"/>
                <w:b w:val="false"/>
                <w:color w:val="000000"/>
                <w:sz w:val="20"/>
              </w:rPr>
              <w:t>By:</w:t>
            </w:r>
            <w:r>
              <w:rPr>
                <w:color w:val="000000"/>
              </w:rPr>
              <w: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HURON</w:t>
            </w:r>
            <w:r>
              <w:rPr>
                <w:color w:val="000000"/>
              </w:rPr>
              <w:t xml:space="preserve"> </w:t>
            </w:r>
            <w:r>
              <w:rPr>
                <w:rFonts w:ascii="Times New Roman;serif" w:hAnsi="Times New Roman;serif"/>
                <w:b w:val="false"/>
                <w:color w:val="000000"/>
                <w:sz w:val="20"/>
              </w:rPr>
              <w:t>CONSULTING</w:t>
            </w:r>
            <w:r>
              <w:rPr>
                <w:color w:val="000000"/>
              </w:rPr>
              <w:t xml:space="preserve"> </w:t>
            </w:r>
            <w:r>
              <w:rPr>
                <w:rFonts w:ascii="Times New Roman;serif" w:hAnsi="Times New Roman;serif"/>
                <w:b w:val="false"/>
                <w:color w:val="000000"/>
                <w:sz w:val="20"/>
              </w:rPr>
              <w:t>SERVICES</w:t>
            </w:r>
            <w:r>
              <w:rPr>
                <w:color w:val="000000"/>
              </w:rPr>
              <w:t xml:space="preserve"> </w:t>
            </w:r>
            <w:r>
              <w:rPr>
                <w:rFonts w:ascii="Times New Roman;serif" w:hAnsi="Times New Roman;serif"/>
                <w:b w:val="false"/>
                <w:color w:val="000000"/>
                <w:sz w:val="20"/>
              </w:rPr>
              <w:t>LLC,</w:t>
            </w:r>
          </w:p>
          <w:p>
            <w:pPr>
              <w:pStyle w:val="TableContents"/>
              <w:bidi w:val="0"/>
              <w:spacing w:lineRule="auto" w:line="240"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Delaware</w:t>
            </w:r>
            <w:r>
              <w:rPr>
                <w:color w:val="000000"/>
              </w:rPr>
              <w:t xml:space="preserve"> </w:t>
            </w:r>
            <w:r>
              <w:rPr>
                <w:rFonts w:ascii="Times New Roman;serif" w:hAnsi="Times New Roman;serif"/>
                <w:b w:val="false"/>
                <w:color w:val="000000"/>
                <w:sz w:val="20"/>
              </w:rPr>
              <w:t>limited</w:t>
            </w:r>
            <w:r>
              <w:rPr>
                <w:color w:val="000000"/>
              </w:rPr>
              <w:t xml:space="preserve"> </w:t>
            </w:r>
            <w:r>
              <w:rPr>
                <w:rFonts w:ascii="Times New Roman;serif" w:hAnsi="Times New Roman;serif"/>
                <w:b w:val="false"/>
                <w:color w:val="000000"/>
                <w:sz w:val="20"/>
              </w:rPr>
              <w:t>liability</w:t>
            </w:r>
            <w:r>
              <w:rPr>
                <w:color w:val="000000"/>
              </w:rPr>
              <w:t xml:space="preserve"> </w:t>
            </w:r>
            <w:r>
              <w:rPr>
                <w:rFonts w:ascii="Times New Roman;serif" w:hAnsi="Times New Roman;serif"/>
                <w:b w:val="false"/>
                <w:color w:val="000000"/>
                <w:sz w:val="20"/>
              </w:rPr>
              <w:t>company</w:t>
            </w:r>
          </w:p>
          <w:p>
            <w:pPr>
              <w:pStyle w:val="TableContents"/>
              <w:bidi w:val="0"/>
              <w:spacing w:lineRule="auto" w:line="240" w:before="0" w:after="0"/>
              <w:jc w:val="left"/>
              <w:rPr/>
            </w:pPr>
            <w:r>
              <w:rPr>
                <w:rFonts w:ascii="Times New Roman;serif" w:hAnsi="Times New Roman;serif"/>
                <w:b w:val="false"/>
                <w:color w:val="000000"/>
                <w:sz w:val="20"/>
              </w:rPr>
              <w:t>By:</w:t>
            </w:r>
            <w:r>
              <w:rPr>
                <w:color w:val="000000"/>
              </w:rPr>
              <w:t xml:space="preserv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INNOSIGHT</w:t>
            </w:r>
            <w:r>
              <w:rPr>
                <w:color w:val="000000"/>
              </w:rPr>
              <w:t xml:space="preserve"> </w:t>
            </w:r>
            <w:r>
              <w:rPr>
                <w:rFonts w:ascii="Times New Roman;serif" w:hAnsi="Times New Roman;serif"/>
                <w:b w:val="false"/>
                <w:color w:val="000000"/>
                <w:sz w:val="20"/>
              </w:rPr>
              <w:t>HOLDINGS,</w:t>
            </w:r>
            <w:r>
              <w:rPr>
                <w:color w:val="000000"/>
              </w:rPr>
              <w:t xml:space="preserve"> </w:t>
            </w:r>
            <w:r>
              <w:rPr>
                <w:rFonts w:ascii="Times New Roman;serif" w:hAnsi="Times New Roman;serif"/>
                <w:b w:val="false"/>
                <w:color w:val="000000"/>
                <w:sz w:val="20"/>
              </w:rPr>
              <w:t>LLC,</w:t>
            </w:r>
          </w:p>
          <w:p>
            <w:pPr>
              <w:pStyle w:val="TableContents"/>
              <w:bidi w:val="0"/>
              <w:spacing w:lineRule="auto" w:line="240"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Delaware</w:t>
            </w:r>
            <w:r>
              <w:rPr>
                <w:color w:val="000000"/>
              </w:rPr>
              <w:t xml:space="preserve"> </w:t>
            </w:r>
            <w:r>
              <w:rPr>
                <w:rFonts w:ascii="Times New Roman;serif" w:hAnsi="Times New Roman;serif"/>
                <w:b w:val="false"/>
                <w:color w:val="000000"/>
                <w:sz w:val="20"/>
              </w:rPr>
              <w:t>limited</w:t>
            </w:r>
            <w:r>
              <w:rPr>
                <w:color w:val="000000"/>
              </w:rPr>
              <w:t xml:space="preserve"> </w:t>
            </w:r>
            <w:r>
              <w:rPr>
                <w:rFonts w:ascii="Times New Roman;serif" w:hAnsi="Times New Roman;serif"/>
                <w:b w:val="false"/>
                <w:color w:val="000000"/>
                <w:sz w:val="20"/>
              </w:rPr>
              <w:t>liability</w:t>
            </w:r>
            <w:r>
              <w:rPr>
                <w:color w:val="000000"/>
              </w:rPr>
              <w:t xml:space="preserve"> </w:t>
            </w:r>
            <w:r>
              <w:rPr>
                <w:rFonts w:ascii="Times New Roman;serif" w:hAnsi="Times New Roman;serif"/>
                <w:b w:val="false"/>
                <w:color w:val="000000"/>
                <w:sz w:val="20"/>
              </w:rPr>
              <w:t>company</w:t>
            </w:r>
          </w:p>
          <w:p>
            <w:pPr>
              <w:pStyle w:val="TableContents"/>
              <w:bidi w:val="0"/>
              <w:spacing w:lineRule="auto" w:line="240" w:before="0" w:after="0"/>
              <w:jc w:val="left"/>
              <w:rPr/>
            </w:pPr>
            <w:r>
              <w:rPr>
                <w:rFonts w:ascii="Times New Roman;serif" w:hAnsi="Times New Roman;serif"/>
                <w:b w:val="false"/>
                <w:color w:val="000000"/>
                <w:sz w:val="20"/>
              </w:rPr>
              <w:t>By:</w:t>
            </w:r>
            <w:r>
              <w:rPr>
                <w:color w:val="000000"/>
              </w:rPr>
              <w:t xml:space="preserv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INNOSIGHT</w:t>
            </w:r>
            <w:r>
              <w:rPr>
                <w:color w:val="000000"/>
              </w:rPr>
              <w:t xml:space="preserve"> </w:t>
            </w:r>
            <w:r>
              <w:rPr>
                <w:rFonts w:ascii="Times New Roman;serif" w:hAnsi="Times New Roman;serif"/>
                <w:b w:val="false"/>
                <w:color w:val="000000"/>
                <w:sz w:val="20"/>
              </w:rPr>
              <w:t>INTERNATIONAL,</w:t>
            </w:r>
            <w:r>
              <w:rPr>
                <w:color w:val="000000"/>
              </w:rPr>
              <w:t xml:space="preserve"> </w:t>
            </w:r>
            <w:r>
              <w:rPr>
                <w:rFonts w:ascii="Times New Roman;serif" w:hAnsi="Times New Roman;serif"/>
                <w:b w:val="false"/>
                <w:color w:val="000000"/>
                <w:sz w:val="20"/>
              </w:rPr>
              <w:t>LLC,</w:t>
            </w:r>
          </w:p>
          <w:p>
            <w:pPr>
              <w:pStyle w:val="TableContents"/>
              <w:bidi w:val="0"/>
              <w:spacing w:lineRule="auto" w:line="240"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Delaware</w:t>
            </w:r>
            <w:r>
              <w:rPr>
                <w:color w:val="000000"/>
              </w:rPr>
              <w:t xml:space="preserve"> </w:t>
            </w:r>
            <w:r>
              <w:rPr>
                <w:rFonts w:ascii="Times New Roman;serif" w:hAnsi="Times New Roman;serif"/>
                <w:b w:val="false"/>
                <w:color w:val="000000"/>
                <w:sz w:val="20"/>
              </w:rPr>
              <w:t>limited</w:t>
            </w:r>
            <w:r>
              <w:rPr>
                <w:color w:val="000000"/>
              </w:rPr>
              <w:t xml:space="preserve"> </w:t>
            </w:r>
            <w:r>
              <w:rPr>
                <w:rFonts w:ascii="Times New Roman;serif" w:hAnsi="Times New Roman;serif"/>
                <w:b w:val="false"/>
                <w:color w:val="000000"/>
                <w:sz w:val="20"/>
              </w:rPr>
              <w:t>liability</w:t>
            </w:r>
            <w:r>
              <w:rPr>
                <w:color w:val="000000"/>
              </w:rPr>
              <w:t xml:space="preserve"> </w:t>
            </w:r>
            <w:r>
              <w:rPr>
                <w:rFonts w:ascii="Times New Roman;serif" w:hAnsi="Times New Roman;serif"/>
                <w:b w:val="false"/>
                <w:color w:val="000000"/>
                <w:sz w:val="20"/>
              </w:rPr>
              <w:t>company</w:t>
            </w:r>
          </w:p>
          <w:p>
            <w:pPr>
              <w:pStyle w:val="TableContents"/>
              <w:bidi w:val="0"/>
              <w:spacing w:lineRule="auto" w:line="240" w:before="0" w:after="0"/>
              <w:jc w:val="left"/>
              <w:rPr/>
            </w:pPr>
            <w:r>
              <w:rPr>
                <w:rFonts w:ascii="Times New Roman;serif" w:hAnsi="Times New Roman;serif"/>
                <w:b w:val="false"/>
                <w:color w:val="000000"/>
                <w:sz w:val="20"/>
              </w:rPr>
              <w:t>By:</w:t>
            </w:r>
            <w:r>
              <w:rPr>
                <w:color w:val="000000"/>
              </w:rPr>
              <w:t xml:space="preserv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INNOSIGHT</w:t>
            </w:r>
            <w:r>
              <w:rPr>
                <w:color w:val="000000"/>
              </w:rPr>
              <w:t xml:space="preserve"> </w:t>
            </w:r>
            <w:r>
              <w:rPr>
                <w:rFonts w:ascii="Times New Roman;serif" w:hAnsi="Times New Roman;serif"/>
                <w:b w:val="false"/>
                <w:color w:val="000000"/>
                <w:sz w:val="20"/>
              </w:rPr>
              <w:t>CONSULTING,</w:t>
            </w:r>
            <w:r>
              <w:rPr>
                <w:color w:val="000000"/>
              </w:rPr>
              <w:t xml:space="preserve"> </w:t>
            </w:r>
            <w:r>
              <w:rPr>
                <w:rFonts w:ascii="Times New Roman;serif" w:hAnsi="Times New Roman;serif"/>
                <w:b w:val="false"/>
                <w:color w:val="000000"/>
                <w:sz w:val="20"/>
              </w:rPr>
              <w:t>LLC,</w:t>
            </w:r>
          </w:p>
          <w:p>
            <w:pPr>
              <w:pStyle w:val="TableContents"/>
              <w:bidi w:val="0"/>
              <w:spacing w:lineRule="auto" w:line="240" w:before="0" w:after="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Delaware</w:t>
            </w:r>
            <w:r>
              <w:rPr>
                <w:color w:val="000000"/>
              </w:rPr>
              <w:t xml:space="preserve"> </w:t>
            </w:r>
            <w:r>
              <w:rPr>
                <w:rFonts w:ascii="Times New Roman;serif" w:hAnsi="Times New Roman;serif"/>
                <w:b w:val="false"/>
                <w:color w:val="000000"/>
                <w:sz w:val="20"/>
              </w:rPr>
              <w:t>limited</w:t>
            </w:r>
            <w:r>
              <w:rPr>
                <w:color w:val="000000"/>
              </w:rPr>
              <w:t xml:space="preserve"> </w:t>
            </w:r>
            <w:r>
              <w:rPr>
                <w:rFonts w:ascii="Times New Roman;serif" w:hAnsi="Times New Roman;serif"/>
                <w:b w:val="false"/>
                <w:color w:val="000000"/>
                <w:sz w:val="20"/>
              </w:rPr>
              <w:t>liability</w:t>
            </w:r>
            <w:r>
              <w:rPr>
                <w:color w:val="000000"/>
              </w:rPr>
              <w:t xml:space="preserve"> </w:t>
            </w:r>
            <w:r>
              <w:rPr>
                <w:rFonts w:ascii="Times New Roman;serif" w:hAnsi="Times New Roman;serif"/>
                <w:b w:val="false"/>
                <w:color w:val="000000"/>
                <w:sz w:val="20"/>
              </w:rPr>
              <w:t>company</w:t>
            </w:r>
          </w:p>
          <w:p>
            <w:pPr>
              <w:pStyle w:val="TableContents"/>
              <w:bidi w:val="0"/>
              <w:spacing w:lineRule="auto" w:line="240" w:before="0" w:after="0"/>
              <w:jc w:val="left"/>
              <w:rPr/>
            </w:pPr>
            <w:r>
              <w:rPr>
                <w:rFonts w:ascii="Times New Roman;serif" w:hAnsi="Times New Roman;serif"/>
                <w:b w:val="false"/>
                <w:color w:val="000000"/>
                <w:sz w:val="20"/>
              </w:rPr>
              <w:t>By:</w:t>
            </w:r>
            <w:r>
              <w:rPr>
                <w:color w:val="000000"/>
              </w:rPr>
              <w:t xml:space="preserv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76" w:after="283"/>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MANAGED</w:t>
      </w:r>
      <w:r>
        <w:rPr>
          <w:color w:val="000000"/>
        </w:rPr>
        <w:t xml:space="preserve"> </w:t>
      </w:r>
      <w:r>
        <w:rPr>
          <w:rFonts w:ascii="Times New Roman;serif" w:hAnsi="Times New Roman;serif"/>
          <w:b w:val="false"/>
          <w:color w:val="000000"/>
          <w:sz w:val="22"/>
        </w:rPr>
        <w:t>SERVICES</w:t>
      </w:r>
      <w:r>
        <w:rPr>
          <w:color w:val="000000"/>
        </w:rPr>
        <w:t xml:space="preserve"> </w:t>
      </w:r>
      <w:r>
        <w:rPr>
          <w:rFonts w:ascii="Times New Roman;serif" w:hAnsi="Times New Roman;serif"/>
          <w:b w:val="false"/>
          <w:color w:val="000000"/>
          <w:sz w:val="22"/>
        </w:rPr>
        <w:t>LLC,</w:t>
      </w:r>
    </w:p>
    <w:p>
      <w:pPr>
        <w:pStyle w:val="TextBody"/>
        <w:bidi w:val="0"/>
        <w:spacing w:lineRule="auto" w:line="288" w:before="2"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liability</w:t>
      </w:r>
      <w:r>
        <w:rPr>
          <w:color w:val="000000"/>
        </w:rPr>
        <w:t xml:space="preserve"> </w:t>
      </w:r>
      <w:r>
        <w:rPr>
          <w:rFonts w:ascii="Times New Roman;serif" w:hAnsi="Times New Roman;serif"/>
          <w:b w:val="false"/>
          <w:color w:val="000000"/>
          <w:sz w:val="22"/>
        </w:rPr>
        <w:t>company</w:t>
      </w:r>
    </w:p>
    <w:p>
      <w:pPr>
        <w:pStyle w:val="TextBody"/>
        <w:bidi w:val="0"/>
        <w:spacing w:lineRule="auto" w:line="288" w:before="238"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lineRule="atLeast" w:line="253" w:before="236" w:after="283"/>
        <w:jc w:val="left"/>
        <w:rPr/>
      </w:pPr>
      <w:r>
        <w:rPr>
          <w:rFonts w:ascii="Times New Roman;serif" w:hAnsi="Times New Roman;serif"/>
          <w:b w:val="false"/>
          <w:color w:val="000000"/>
          <w:sz w:val="22"/>
        </w:rPr>
        <w:t>TVG–TRELIANT</w:t>
      </w:r>
      <w:r>
        <w:rPr>
          <w:color w:val="000000"/>
        </w:rPr>
        <w:t xml:space="preserve"> </w:t>
      </w:r>
      <w:r>
        <w:rPr>
          <w:rFonts w:ascii="Times New Roman;serif" w:hAnsi="Times New Roman;serif"/>
          <w:b w:val="false"/>
          <w:color w:val="000000"/>
          <w:sz w:val="22"/>
        </w:rPr>
        <w:t>INTERMEDIATE,</w:t>
      </w:r>
      <w:r>
        <w:rPr>
          <w:color w:val="000000"/>
        </w:rPr>
        <w:t xml:space="preserve"> </w:t>
      </w:r>
      <w:r>
        <w:rPr>
          <w:rFonts w:ascii="Times New Roman;serif" w:hAnsi="Times New Roman;serif"/>
          <w:b w:val="false"/>
          <w:color w:val="000000"/>
          <w:sz w:val="22"/>
        </w:rPr>
        <w:t>LLC,</w:t>
      </w:r>
    </w:p>
    <w:p>
      <w:pPr>
        <w:pStyle w:val="TextBody"/>
        <w:bidi w:val="0"/>
        <w:spacing w:lineRule="atLeast" w:line="253"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liability</w:t>
      </w:r>
      <w:r>
        <w:rPr>
          <w:color w:val="000000"/>
        </w:rPr>
        <w:t xml:space="preserve"> </w:t>
      </w:r>
      <w:r>
        <w:rPr>
          <w:rFonts w:ascii="Times New Roman;serif" w:hAnsi="Times New Roman;serif"/>
          <w:b w:val="false"/>
          <w:color w:val="000000"/>
          <w:sz w:val="22"/>
        </w:rPr>
        <w:t>company</w:t>
      </w:r>
    </w:p>
    <w:p>
      <w:pPr>
        <w:pStyle w:val="TextBody"/>
        <w:bidi w:val="0"/>
        <w:spacing w:before="3"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tLeast" w:line="249"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lineRule="atLeast" w:line="252" w:before="0" w:after="0"/>
        <w:jc w:val="left"/>
        <w:rPr/>
      </w:pPr>
      <w:r>
        <w:rPr>
          <w:rFonts w:ascii="Times New Roman;serif" w:hAnsi="Times New Roman;serif"/>
          <w:b w:val="false"/>
          <w:color w:val="000000"/>
          <w:sz w:val="22"/>
        </w:rPr>
        <w:t>TRELIANT,</w:t>
      </w:r>
      <w:r>
        <w:rPr>
          <w:color w:val="000000"/>
        </w:rPr>
        <w:t xml:space="preserve"> </w:t>
      </w:r>
      <w:r>
        <w:rPr>
          <w:rFonts w:ascii="Times New Roman;serif" w:hAnsi="Times New Roman;serif"/>
          <w:b w:val="false"/>
          <w:color w:val="000000"/>
          <w:sz w:val="22"/>
        </w:rPr>
        <w:t>LLC,</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limited</w:t>
      </w:r>
      <w:r>
        <w:rPr>
          <w:color w:val="000000"/>
        </w:rPr>
        <w:t xml:space="preserve"> </w:t>
      </w:r>
      <w:r>
        <w:rPr>
          <w:rFonts w:ascii="Times New Roman;serif" w:hAnsi="Times New Roman;serif"/>
          <w:b w:val="false"/>
          <w:color w:val="000000"/>
          <w:sz w:val="22"/>
        </w:rPr>
        <w:t>liability</w:t>
      </w:r>
      <w:r>
        <w:rPr>
          <w:color w:val="000000"/>
        </w:rPr>
        <w:t xml:space="preserve"> </w:t>
      </w:r>
      <w:r>
        <w:rPr>
          <w:rFonts w:ascii="Times New Roman;serif" w:hAnsi="Times New Roman;serif"/>
          <w:b w:val="false"/>
          <w:color w:val="000000"/>
          <w:sz w:val="22"/>
        </w:rPr>
        <w:t>company</w:t>
      </w:r>
    </w:p>
    <w:p>
      <w:pPr>
        <w:pStyle w:val="TextBody"/>
        <w:bidi w:val="0"/>
        <w:spacing w:lineRule="auto" w:line="288" w:before="251" w:after="283"/>
        <w:jc w:val="left"/>
        <w:rPr/>
      </w:pPr>
      <w:r>
        <w:rPr>
          <w:rFonts w:ascii="Times New Roman;serif" w:hAnsi="Times New Roman;serif"/>
          <w:b w:val="false"/>
          <w:color w:val="000000"/>
          <w:sz w:val="22"/>
        </w:rPr>
        <w:t xml:space="preserve">By: </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76" w:after="283"/>
        <w:jc w:val="left"/>
        <w:rPr/>
      </w:pPr>
      <w:r>
        <w:rPr>
          <w:rFonts w:ascii="Times New Roman;serif" w:hAnsi="Times New Roman;serif"/>
          <w:b w:val="false"/>
          <w:color w:val="000000"/>
          <w:sz w:val="22"/>
          <w:u w:val="single"/>
        </w:rPr>
        <w:t>Accepted</w:t>
      </w:r>
      <w:r>
        <w:rPr>
          <w:color w:val="000000"/>
          <w:u w:val="single"/>
        </w:rPr>
        <w:t xml:space="preserve"> </w:t>
      </w:r>
      <w:r>
        <w:rPr>
          <w:rFonts w:ascii="Times New Roman;serif" w:hAnsi="Times New Roman;serif"/>
          <w:b w:val="false"/>
          <w:color w:val="000000"/>
          <w:sz w:val="22"/>
          <w:u w:val="single"/>
        </w:rPr>
        <w:t>and</w:t>
      </w:r>
      <w:r>
        <w:rPr>
          <w:color w:val="000000"/>
          <w:u w:val="single"/>
        </w:rPr>
        <w:t xml:space="preserve"> </w:t>
      </w:r>
      <w:r>
        <w:rPr>
          <w:rFonts w:ascii="Times New Roman;serif" w:hAnsi="Times New Roman;serif"/>
          <w:b w:val="false"/>
          <w:color w:val="000000"/>
          <w:sz w:val="22"/>
          <w:u w:val="single"/>
        </w:rPr>
        <w:t>Agreed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tLeast" w:line="252" w:before="0" w:after="0"/>
        <w:jc w:val="left"/>
        <w:rPr/>
      </w:pP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p>
    <w:p>
      <w:pPr>
        <w:pStyle w:val="TextBody"/>
        <w:bidi w:val="0"/>
        <w:spacing w:lineRule="atLeast" w:line="252" w:before="0" w:after="0"/>
        <w:jc w:val="left"/>
        <w:rPr/>
      </w:pP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p>
    <w:p>
      <w:pPr>
        <w:pStyle w:val="TextBody"/>
        <w:bidi w:val="0"/>
        <w:spacing w:lineRule="auto" w:line="288" w:before="251"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2.02</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NOTICE</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TO:</w:t>
      </w:r>
      <w:r>
        <w:rPr>
          <w:color w:val="000000"/>
        </w:rPr>
        <w:t>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p>
    <w:p>
      <w:pPr>
        <w:pStyle w:val="TextBody"/>
        <w:bidi w:val="0"/>
        <w:spacing w:lineRule="auto" w:line="288" w:before="249" w:after="283"/>
        <w:ind w:left="0" w:right="0" w:hanging="2163"/>
        <w:jc w:val="both"/>
        <w:rPr/>
      </w:pPr>
      <w:r>
        <w:rPr>
          <w:rFonts w:ascii="Times New Roman;serif" w:hAnsi="Times New Roman;serif"/>
          <w:b w:val="false"/>
          <w:color w:val="000000"/>
          <w:sz w:val="22"/>
        </w:rPr>
        <w:t>RE:</w:t>
      </w:r>
      <w:r>
        <w:rPr>
          <w:color w:val="000000"/>
        </w:rPr>
        <w:t>    </w:t>
      </w:r>
      <w:r>
        <w:rPr>
          <w:rFonts w:ascii="Times New Roman;serif" w:hAnsi="Times New Roman;serif"/>
          <w:b w:val="false"/>
          <w:color w:val="000000"/>
          <w:sz w:val="22"/>
        </w:rPr>
        <w:t>Fourth Amended and Restated Credit Agreement (as amended, restated, supplemented and otherwise modified from time to time, the “</w:t>
      </w:r>
      <w:r>
        <w:rPr>
          <w:rFonts w:ascii="Times New Roman;serif" w:hAnsi="Times New Roman;serif"/>
          <w:b w:val="false"/>
          <w:color w:val="000000"/>
          <w:sz w:val="22"/>
          <w:u w:val="single"/>
        </w:rPr>
        <w:t>Credit</w:t>
      </w:r>
      <w:r>
        <w:rPr>
          <w:color w:val="000000"/>
        </w:rPr>
        <w:t xml:space="preserv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July 30, 2025 by and among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identified therein, the Lenders identified therein and Bank of America, N.A., as Administrative Agent and Collateral Agent.</w:t>
      </w:r>
      <w:r>
        <w:rPr>
          <w:color w:val="000000"/>
        </w:rPr>
        <w:t xml:space="preserve"> </w:t>
      </w:r>
      <w:r>
        <w:rPr>
          <w:rFonts w:ascii="Times New Roman;serif" w:hAnsi="Times New Roman;serif"/>
          <w:b w:val="false"/>
          <w:color w:val="000000"/>
          <w:sz w:val="22"/>
        </w:rPr>
        <w:t>Capitalized terms used but not otherwise defined herein have the meanings provided in the Credit Agreement.</w:t>
      </w:r>
    </w:p>
    <w:p>
      <w:pPr>
        <w:pStyle w:val="TextBody"/>
        <w:bidi w:val="0"/>
        <w:spacing w:lineRule="auto" w:line="288" w:before="252" w:after="283"/>
        <w:jc w:val="left"/>
        <w:rPr/>
      </w:pPr>
      <w:r>
        <w:rPr>
          <w:rFonts w:ascii="Times New Roman;serif" w:hAnsi="Times New Roman;serif"/>
          <w:b w:val="false"/>
          <w:color w:val="000000"/>
          <w:sz w:val="22"/>
        </w:rPr>
        <w:t>DATE:</w:t>
      </w:r>
      <w:r>
        <w:rPr>
          <w:color w:val="000000"/>
        </w:rPr>
        <w:t>    </w:t>
      </w:r>
      <w:r>
        <w:rPr>
          <w:rFonts w:ascii="Times New Roman;serif" w:hAnsi="Times New Roman;serif"/>
          <w:b w:val="false"/>
          <w:color w:val="000000"/>
          <w:sz w:val="22"/>
        </w:rPr>
        <w:t>[Date]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EFFECTIVE</w:t>
      </w:r>
      <w:r>
        <w:rPr>
          <w:color w:val="000000"/>
        </w:rPr>
        <w:t xml:space="preserve"> </w:t>
      </w:r>
      <w:r>
        <w:rPr>
          <w:rFonts w:ascii="Times New Roman;serif" w:hAnsi="Times New Roman;serif"/>
          <w:b w:val="false"/>
          <w:color w:val="000000"/>
          <w:sz w:val="22"/>
        </w:rPr>
        <w:t>DATE:</w:t>
      </w:r>
      <w:r>
        <w:rPr>
          <w:color w:val="000000"/>
        </w:rPr>
        <w:t>    </w:t>
      </w:r>
      <w:r>
        <w:rPr>
          <w:rFonts w:ascii="Times New Roman;serif" w:hAnsi="Times New Roman;serif"/>
          <w:b w:val="false"/>
          <w:color w:val="000000"/>
          <w:sz w:val="22"/>
        </w:rPr>
        <w:t>[Date</w:t>
      </w:r>
      <w:r>
        <w:rPr>
          <w:rFonts w:ascii="Times New Roman;serif" w:hAnsi="Times New Roman;serif"/>
          <w:b w:val="false"/>
          <w:color w:val="000000"/>
          <w:sz w:val="14"/>
        </w:rPr>
        <w:t>1</w:t>
      </w:r>
      <w:r>
        <w:rPr>
          <w:rFonts w:ascii="Times New Roman;serif" w:hAnsi="Times New Roman;serif"/>
          <w:b w:val="false"/>
          <w:color w:val="000000"/>
          <w:sz w:val="22"/>
        </w:rPr>
        <w:t>]</w:t>
      </w:r>
    </w:p>
    <w:p>
      <w:pPr>
        <w:pStyle w:val="TextBody"/>
        <w:bidi w:val="0"/>
        <w:spacing w:before="9" w:after="283"/>
        <w:jc w:val="left"/>
        <w:rPr/>
      </w:pPr>
      <w:r>
        <w:rPr/>
      </w:r>
    </w:p>
    <w:p>
      <w:pPr>
        <w:pStyle w:val="TextBody"/>
        <w:bidi w:val="0"/>
        <w:spacing w:before="12"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The undersigned</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requests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following</w:t>
      </w:r>
      <w:r>
        <w:rPr>
          <w:rFonts w:ascii="Times New Roman;serif" w:hAnsi="Times New Roman;serif"/>
          <w:b w:val="false"/>
          <w:color w:val="000000"/>
          <w:sz w:val="14"/>
        </w:rPr>
        <w:t>2</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[Revolving Facility]</w:t>
      </w:r>
    </w:p>
    <w:p>
      <w:pPr>
        <w:pStyle w:val="TextBody"/>
        <w:bidi w:val="0"/>
        <w:spacing w:before="22" w:after="1"/>
        <w:jc w:val="left"/>
        <w:rPr/>
      </w:pPr>
      <w:r>
        <w:rPr/>
      </w:r>
    </w:p>
    <w:tbl>
      <w:tblPr>
        <w:tblW w:w="10205" w:type="dxa"/>
        <w:jc w:val="left"/>
        <w:tblInd w:w="0" w:type="dxa"/>
        <w:tblLayout w:type="fixed"/>
        <w:tblCellMar>
          <w:top w:w="28" w:type="dxa"/>
          <w:left w:w="28" w:type="dxa"/>
          <w:bottom w:w="28" w:type="dxa"/>
          <w:right w:w="28" w:type="dxa"/>
        </w:tblCellMar>
      </w:tblPr>
      <w:tblGrid>
        <w:gridCol w:w="1319"/>
        <w:gridCol w:w="1157"/>
        <w:gridCol w:w="1163"/>
        <w:gridCol w:w="819"/>
        <w:gridCol w:w="819"/>
        <w:gridCol w:w="822"/>
        <w:gridCol w:w="572"/>
        <w:gridCol w:w="572"/>
        <w:gridCol w:w="574"/>
        <w:gridCol w:w="698"/>
        <w:gridCol w:w="698"/>
        <w:gridCol w:w="992"/>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6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Indicate:</w:t>
            </w:r>
          </w:p>
          <w:p>
            <w:pPr>
              <w:pStyle w:val="TableContents"/>
              <w:bidi w:val="0"/>
              <w:spacing w:lineRule="auto" w:line="240" w:before="0" w:after="240"/>
              <w:jc w:val="both"/>
              <w:rPr/>
            </w:pPr>
            <w:r>
              <w:rPr>
                <w:rFonts w:ascii="Times New Roman;serif" w:hAnsi="Times New Roman;serif"/>
                <w:b/>
                <w:color w:val="000000"/>
                <w:sz w:val="22"/>
              </w:rPr>
              <w:t>Borrowing</w:t>
            </w:r>
            <w:r>
              <w:rPr>
                <w:color w:val="000000"/>
              </w:rPr>
              <w:t xml:space="preserve"> </w:t>
            </w:r>
            <w:r>
              <w:rPr>
                <w:rFonts w:ascii="Times New Roman;serif" w:hAnsi="Times New Roman;serif"/>
                <w:b/>
                <w:color w:val="000000"/>
                <w:sz w:val="22"/>
              </w:rPr>
              <w:t>or Conversion or</w:t>
            </w:r>
            <w:r>
              <w:rPr>
                <w:color w:val="000000"/>
              </w:rPr>
              <w:t xml:space="preserve"> </w:t>
            </w:r>
            <w:r>
              <w:rPr>
                <w:rFonts w:ascii="Times New Roman;serif" w:hAnsi="Times New Roman;serif"/>
                <w:b/>
                <w:color w:val="000000"/>
                <w:sz w:val="22"/>
              </w:rPr>
              <w:t>Continuation</w:t>
            </w:r>
          </w:p>
        </w:tc>
        <w:tc>
          <w:tcPr>
            <w:tcW w:w="24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240"/>
              <w:jc w:val="both"/>
              <w:rPr/>
            </w:pPr>
            <w:r>
              <w:rPr/>
            </w:r>
          </w:p>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Indicate: Requested Amount</w:t>
            </w:r>
          </w:p>
        </w:tc>
        <w:tc>
          <w:tcPr>
            <w:tcW w:w="17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Indicate:</w:t>
            </w:r>
          </w:p>
          <w:p>
            <w:pPr>
              <w:pStyle w:val="TableContents"/>
              <w:bidi w:val="0"/>
              <w:spacing w:lineRule="auto" w:line="240" w:before="0" w:after="240"/>
              <w:jc w:val="both"/>
              <w:rPr/>
            </w:pPr>
            <w:r>
              <w:rPr>
                <w:rFonts w:ascii="Times New Roman;serif" w:hAnsi="Times New Roman;serif"/>
                <w:b/>
                <w:color w:val="000000"/>
                <w:sz w:val="22"/>
              </w:rPr>
              <w:t>Base</w:t>
            </w:r>
            <w:r>
              <w:rPr>
                <w:color w:val="000000"/>
              </w:rPr>
              <w:t xml:space="preserve"> </w:t>
            </w:r>
            <w:r>
              <w:rPr>
                <w:rFonts w:ascii="Times New Roman;serif" w:hAnsi="Times New Roman;serif"/>
                <w:b/>
                <w:color w:val="000000"/>
                <w:sz w:val="22"/>
              </w:rPr>
              <w:t>Rate</w:t>
            </w:r>
            <w:r>
              <w:rPr>
                <w:color w:val="000000"/>
              </w:rPr>
              <w:t xml:space="preserve"> </w:t>
            </w:r>
            <w:r>
              <w:rPr>
                <w:rFonts w:ascii="Times New Roman;serif" w:hAnsi="Times New Roman;serif"/>
                <w:b/>
                <w:color w:val="000000"/>
                <w:sz w:val="22"/>
              </w:rPr>
              <w:t>Loan or</w:t>
            </w:r>
          </w:p>
          <w:p>
            <w:pPr>
              <w:pStyle w:val="TableContents"/>
              <w:bidi w:val="0"/>
              <w:spacing w:lineRule="auto" w:line="240" w:before="0" w:after="240"/>
              <w:jc w:val="both"/>
              <w:rPr/>
            </w:pPr>
            <w:r>
              <w:rPr>
                <w:rFonts w:ascii="Times New Roman;serif" w:hAnsi="Times New Roman;serif"/>
                <w:b/>
                <w:color w:val="000000"/>
                <w:sz w:val="22"/>
              </w:rPr>
              <w:t>Term</w:t>
            </w:r>
            <w:r>
              <w:rPr>
                <w:color w:val="000000"/>
              </w:rPr>
              <w:t xml:space="preserve"> </w:t>
            </w:r>
            <w:r>
              <w:rPr>
                <w:rFonts w:ascii="Times New Roman;serif" w:hAnsi="Times New Roman;serif"/>
                <w:b/>
                <w:color w:val="000000"/>
                <w:sz w:val="22"/>
              </w:rPr>
              <w:t>SOFR</w:t>
            </w:r>
            <w:r>
              <w:rPr>
                <w:color w:val="000000"/>
              </w:rPr>
              <w:t xml:space="preserve"> </w:t>
            </w:r>
            <w:r>
              <w:rPr>
                <w:rFonts w:ascii="Times New Roman;serif" w:hAnsi="Times New Roman;serif"/>
                <w:b/>
                <w:color w:val="000000"/>
                <w:sz w:val="22"/>
              </w:rPr>
              <w:t>Loan</w:t>
            </w:r>
          </w:p>
        </w:tc>
        <w:tc>
          <w:tcPr>
            <w:tcW w:w="23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jc w:val="both"/>
              <w:rPr/>
            </w:pPr>
            <w:r>
              <w:rPr>
                <w:rFonts w:ascii="Times New Roman;serif" w:hAnsi="Times New Roman;serif"/>
                <w:b/>
                <w:color w:val="000000"/>
                <w:sz w:val="22"/>
              </w:rPr>
              <w:t>For</w:t>
            </w:r>
            <w:r>
              <w:rPr>
                <w:color w:val="000000"/>
              </w:rPr>
              <w:t xml:space="preserve"> </w:t>
            </w:r>
            <w:r>
              <w:rPr>
                <w:rFonts w:ascii="Times New Roman;serif" w:hAnsi="Times New Roman;serif"/>
                <w:b/>
                <w:color w:val="000000"/>
                <w:sz w:val="22"/>
              </w:rPr>
              <w:t>Term</w:t>
            </w:r>
            <w:r>
              <w:rPr>
                <w:color w:val="000000"/>
              </w:rPr>
              <w:t xml:space="preserve"> </w:t>
            </w:r>
            <w:r>
              <w:rPr>
                <w:rFonts w:ascii="Times New Roman;serif" w:hAnsi="Times New Roman;serif"/>
                <w:b/>
                <w:color w:val="000000"/>
                <w:sz w:val="22"/>
              </w:rPr>
              <w:t>SOFR</w:t>
            </w:r>
            <w:r>
              <w:rPr>
                <w:color w:val="000000"/>
              </w:rPr>
              <w:t xml:space="preserve"> </w:t>
            </w:r>
            <w:r>
              <w:rPr>
                <w:rFonts w:ascii="Times New Roman;serif" w:hAnsi="Times New Roman;serif"/>
                <w:b/>
                <w:color w:val="000000"/>
                <w:sz w:val="22"/>
              </w:rPr>
              <w:t>Loans</w:t>
            </w:r>
          </w:p>
          <w:p>
            <w:pPr>
              <w:pStyle w:val="TableContents"/>
              <w:bidi w:val="0"/>
              <w:spacing w:lineRule="auto" w:line="240" w:before="0" w:after="240"/>
              <w:jc w:val="both"/>
              <w:rPr>
                <w:rFonts w:ascii="Times New Roman;serif" w:hAnsi="Times New Roman;serif"/>
                <w:b/>
                <w:color w:val="000000"/>
                <w:sz w:val="22"/>
              </w:rPr>
            </w:pPr>
            <w:r>
              <w:rPr>
                <w:rFonts w:ascii="Times New Roman;serif" w:hAnsi="Times New Roman;serif"/>
                <w:b/>
                <w:color w:val="000000"/>
                <w:sz w:val="22"/>
              </w:rPr>
              <w:t>Indicate:</w:t>
            </w:r>
          </w:p>
          <w:p>
            <w:pPr>
              <w:pStyle w:val="TableContents"/>
              <w:bidi w:val="0"/>
              <w:spacing w:lineRule="auto" w:line="240" w:before="0" w:after="240"/>
              <w:jc w:val="both"/>
              <w:rPr/>
            </w:pPr>
            <w:r>
              <w:rPr>
                <w:rFonts w:ascii="Times New Roman;serif" w:hAnsi="Times New Roman;serif"/>
                <w:b/>
                <w:color w:val="000000"/>
                <w:sz w:val="22"/>
              </w:rPr>
              <w:t>Interest</w:t>
            </w:r>
            <w:r>
              <w:rPr>
                <w:color w:val="000000"/>
              </w:rPr>
              <w:t xml:space="preserve"> </w:t>
            </w:r>
            <w:r>
              <w:rPr>
                <w:rFonts w:ascii="Times New Roman;serif" w:hAnsi="Times New Roman;serif"/>
                <w:b/>
                <w:color w:val="000000"/>
                <w:sz w:val="22"/>
              </w:rPr>
              <w:t>Period</w:t>
            </w:r>
            <w:r>
              <w:rPr>
                <w:color w:val="000000"/>
              </w:rPr>
              <w:t xml:space="preserve"> </w:t>
            </w:r>
            <w:r>
              <w:rPr>
                <w:rFonts w:ascii="Times New Roman;serif" w:hAnsi="Times New Roman;serif"/>
                <w:b/>
                <w:color w:val="000000"/>
                <w:sz w:val="22"/>
              </w:rPr>
              <w:t>(e.g.</w:t>
            </w:r>
            <w:r>
              <w:rPr>
                <w:color w:val="000000"/>
              </w:rPr>
              <w:t xml:space="preserve"> </w:t>
            </w:r>
            <w:r>
              <w:rPr>
                <w:rFonts w:ascii="Times New Roman;serif" w:hAnsi="Times New Roman;serif"/>
                <w:b/>
                <w:color w:val="000000"/>
                <w:sz w:val="22"/>
              </w:rPr>
              <w:t>1,</w:t>
            </w:r>
            <w:r>
              <w:rPr>
                <w:color w:val="000000"/>
              </w:rPr>
              <w:t xml:space="preserve"> </w:t>
            </w:r>
            <w:r>
              <w:rPr>
                <w:rFonts w:ascii="Times New Roman;serif" w:hAnsi="Times New Roman;serif"/>
                <w:b/>
                <w:color w:val="000000"/>
                <w:sz w:val="22"/>
              </w:rPr>
              <w:t>3</w:t>
            </w:r>
          </w:p>
          <w:p>
            <w:pPr>
              <w:pStyle w:val="TableContents"/>
              <w:bidi w:val="0"/>
              <w:spacing w:lineRule="auto" w:line="240" w:before="0" w:after="240"/>
              <w:jc w:val="both"/>
              <w:rPr/>
            </w:pPr>
            <w:r>
              <w:rPr>
                <w:rFonts w:ascii="Times New Roman;serif" w:hAnsi="Times New Roman;serif"/>
                <w:b/>
                <w:color w:val="000000"/>
                <w:sz w:val="22"/>
              </w:rPr>
              <w:t>or</w:t>
            </w:r>
            <w:r>
              <w:rPr>
                <w:color w:val="000000"/>
              </w:rPr>
              <w:t xml:space="preserve"> </w:t>
            </w:r>
            <w:r>
              <w:rPr>
                <w:rFonts w:ascii="Times New Roman;serif" w:hAnsi="Times New Roman;serif"/>
                <w:b/>
                <w:color w:val="000000"/>
                <w:sz w:val="22"/>
              </w:rPr>
              <w:t>6</w:t>
            </w:r>
            <w:r>
              <w:rPr>
                <w:color w:val="000000"/>
              </w:rPr>
              <w:t xml:space="preserve"> </w:t>
            </w:r>
            <w:r>
              <w:rPr>
                <w:rFonts w:ascii="Times New Roman;serif" w:hAnsi="Times New Roman;serif"/>
                <w:b/>
                <w:color w:val="000000"/>
                <w:sz w:val="22"/>
              </w:rPr>
              <w:t>month</w:t>
            </w:r>
            <w:r>
              <w:rPr>
                <w:color w:val="000000"/>
              </w:rPr>
              <w:t xml:space="preserve"> </w:t>
            </w:r>
            <w:r>
              <w:rPr>
                <w:rFonts w:ascii="Times New Roman;serif" w:hAnsi="Times New Roman;serif"/>
                <w:b/>
                <w:color w:val="000000"/>
                <w:sz w:val="22"/>
              </w:rPr>
              <w:t>interest period)</w:t>
            </w:r>
          </w:p>
        </w:tc>
      </w:tr>
      <w:tr>
        <w:trPr/>
        <w:tc>
          <w:tcPr>
            <w:tcW w:w="36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52" w:after="283"/>
        <w:jc w:val="left"/>
        <w:rPr/>
      </w:pPr>
      <w:r>
        <w:rPr>
          <w:rFonts w:ascii="Times New Roman;serif" w:hAnsi="Times New Roman;serif"/>
          <w:b/>
          <w:color w:val="000000"/>
          <w:sz w:val="22"/>
          <w:u w:val="single"/>
        </w:rPr>
        <w:t>[Term Loan</w:t>
      </w:r>
      <w:r>
        <w:rPr>
          <w:color w:val="000000"/>
          <w:u w:val="single"/>
        </w:rPr>
        <w:t xml:space="preserve"> </w:t>
      </w:r>
      <w:r>
        <w:rPr>
          <w:rFonts w:ascii="Times New Roman;serif" w:hAnsi="Times New Roman;serif"/>
          <w:b/>
          <w:color w:val="000000"/>
          <w:sz w:val="22"/>
          <w:u w:val="single"/>
        </w:rPr>
        <w:t>Facility]</w:t>
      </w:r>
    </w:p>
    <w:p>
      <w:pPr>
        <w:pStyle w:val="TextBody"/>
        <w:bidi w:val="0"/>
        <w:spacing w:before="24" w:after="283"/>
        <w:jc w:val="left"/>
        <w:rPr/>
      </w:pPr>
      <w:r>
        <w:rPr/>
      </w:r>
    </w:p>
    <w:tbl>
      <w:tblPr>
        <w:tblW w:w="10205" w:type="dxa"/>
        <w:jc w:val="left"/>
        <w:tblInd w:w="0" w:type="dxa"/>
        <w:tblLayout w:type="fixed"/>
        <w:tblCellMar>
          <w:top w:w="28" w:type="dxa"/>
          <w:left w:w="28" w:type="dxa"/>
          <w:bottom w:w="28" w:type="dxa"/>
          <w:right w:w="28" w:type="dxa"/>
        </w:tblCellMar>
      </w:tblPr>
      <w:tblGrid>
        <w:gridCol w:w="1319"/>
        <w:gridCol w:w="1157"/>
        <w:gridCol w:w="1163"/>
        <w:gridCol w:w="819"/>
        <w:gridCol w:w="819"/>
        <w:gridCol w:w="822"/>
        <w:gridCol w:w="572"/>
        <w:gridCol w:w="572"/>
        <w:gridCol w:w="574"/>
        <w:gridCol w:w="698"/>
        <w:gridCol w:w="698"/>
        <w:gridCol w:w="992"/>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6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Indicate:</w:t>
            </w:r>
          </w:p>
          <w:p>
            <w:pPr>
              <w:pStyle w:val="TableContents"/>
              <w:bidi w:val="0"/>
              <w:spacing w:lineRule="auto" w:line="240" w:before="0" w:after="0"/>
              <w:jc w:val="left"/>
              <w:rPr/>
            </w:pPr>
            <w:r>
              <w:rPr>
                <w:rFonts w:ascii="Times New Roman;serif" w:hAnsi="Times New Roman;serif"/>
                <w:b/>
                <w:color w:val="000000"/>
                <w:sz w:val="22"/>
              </w:rPr>
              <w:t>Borrowing</w:t>
            </w:r>
            <w:r>
              <w:rPr>
                <w:color w:val="000000"/>
              </w:rPr>
              <w:t xml:space="preserve"> </w:t>
            </w:r>
            <w:r>
              <w:rPr>
                <w:rFonts w:ascii="Times New Roman;serif" w:hAnsi="Times New Roman;serif"/>
                <w:b/>
                <w:color w:val="000000"/>
                <w:sz w:val="22"/>
              </w:rPr>
              <w:t>or Conversion or</w:t>
            </w:r>
            <w:r>
              <w:rPr>
                <w:color w:val="000000"/>
              </w:rPr>
              <w:t xml:space="preserve"> </w:t>
            </w:r>
            <w:r>
              <w:rPr>
                <w:rFonts w:ascii="Times New Roman;serif" w:hAnsi="Times New Roman;serif"/>
                <w:b/>
                <w:color w:val="000000"/>
                <w:sz w:val="22"/>
              </w:rPr>
              <w:t>Continuation</w:t>
            </w:r>
          </w:p>
        </w:tc>
        <w:tc>
          <w:tcPr>
            <w:tcW w:w="24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Indicate: Requested Amount</w:t>
            </w:r>
          </w:p>
        </w:tc>
        <w:tc>
          <w:tcPr>
            <w:tcW w:w="17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Indicate:</w:t>
            </w:r>
          </w:p>
          <w:p>
            <w:pPr>
              <w:pStyle w:val="TableContents"/>
              <w:bidi w:val="0"/>
              <w:spacing w:lineRule="auto" w:line="240" w:before="0" w:after="0"/>
              <w:jc w:val="left"/>
              <w:rPr/>
            </w:pPr>
            <w:r>
              <w:rPr>
                <w:rFonts w:ascii="Times New Roman;serif" w:hAnsi="Times New Roman;serif"/>
                <w:b/>
                <w:color w:val="000000"/>
                <w:sz w:val="22"/>
              </w:rPr>
              <w:t>Base</w:t>
            </w:r>
            <w:r>
              <w:rPr>
                <w:color w:val="000000"/>
              </w:rPr>
              <w:t xml:space="preserve"> </w:t>
            </w:r>
            <w:r>
              <w:rPr>
                <w:rFonts w:ascii="Times New Roman;serif" w:hAnsi="Times New Roman;serif"/>
                <w:b/>
                <w:color w:val="000000"/>
                <w:sz w:val="22"/>
              </w:rPr>
              <w:t>Rate</w:t>
            </w:r>
            <w:r>
              <w:rPr>
                <w:color w:val="000000"/>
              </w:rPr>
              <w:t xml:space="preserve"> </w:t>
            </w:r>
            <w:r>
              <w:rPr>
                <w:rFonts w:ascii="Times New Roman;serif" w:hAnsi="Times New Roman;serif"/>
                <w:b/>
                <w:color w:val="000000"/>
                <w:sz w:val="22"/>
              </w:rPr>
              <w:t>Loan or</w:t>
            </w:r>
          </w:p>
          <w:p>
            <w:pPr>
              <w:pStyle w:val="TableContents"/>
              <w:bidi w:val="0"/>
              <w:spacing w:lineRule="auto" w:line="240" w:before="0" w:after="0"/>
              <w:jc w:val="left"/>
              <w:rPr/>
            </w:pPr>
            <w:r>
              <w:rPr>
                <w:rFonts w:ascii="Times New Roman;serif" w:hAnsi="Times New Roman;serif"/>
                <w:b/>
                <w:color w:val="000000"/>
                <w:sz w:val="22"/>
              </w:rPr>
              <w:t>Term</w:t>
            </w:r>
            <w:r>
              <w:rPr>
                <w:color w:val="000000"/>
              </w:rPr>
              <w:t xml:space="preserve"> </w:t>
            </w:r>
            <w:r>
              <w:rPr>
                <w:rFonts w:ascii="Times New Roman;serif" w:hAnsi="Times New Roman;serif"/>
                <w:b/>
                <w:color w:val="000000"/>
                <w:sz w:val="22"/>
              </w:rPr>
              <w:t>SOFR</w:t>
            </w:r>
            <w:r>
              <w:rPr>
                <w:color w:val="000000"/>
              </w:rPr>
              <w:t xml:space="preserve"> </w:t>
            </w:r>
            <w:r>
              <w:rPr>
                <w:rFonts w:ascii="Times New Roman;serif" w:hAnsi="Times New Roman;serif"/>
                <w:b/>
                <w:color w:val="000000"/>
                <w:sz w:val="22"/>
              </w:rPr>
              <w:t>Loan</w:t>
            </w:r>
          </w:p>
        </w:tc>
        <w:tc>
          <w:tcPr>
            <w:tcW w:w="23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22"/>
              </w:rPr>
              <w:t>For</w:t>
            </w:r>
            <w:r>
              <w:rPr>
                <w:color w:val="000000"/>
              </w:rPr>
              <w:t xml:space="preserve"> </w:t>
            </w:r>
            <w:r>
              <w:rPr>
                <w:rFonts w:ascii="Times New Roman;serif" w:hAnsi="Times New Roman;serif"/>
                <w:b/>
                <w:color w:val="000000"/>
                <w:sz w:val="22"/>
              </w:rPr>
              <w:t>Term</w:t>
            </w:r>
            <w:r>
              <w:rPr>
                <w:color w:val="000000"/>
              </w:rPr>
              <w:t xml:space="preserve"> </w:t>
            </w:r>
            <w:r>
              <w:rPr>
                <w:rFonts w:ascii="Times New Roman;serif" w:hAnsi="Times New Roman;serif"/>
                <w:b/>
                <w:color w:val="000000"/>
                <w:sz w:val="22"/>
              </w:rPr>
              <w:t>SOFR</w:t>
            </w:r>
            <w:r>
              <w:rPr>
                <w:color w:val="000000"/>
              </w:rPr>
              <w:t xml:space="preserve"> </w:t>
            </w:r>
            <w:r>
              <w:rPr>
                <w:rFonts w:ascii="Times New Roman;serif" w:hAnsi="Times New Roman;serif"/>
                <w:b/>
                <w:color w:val="000000"/>
                <w:sz w:val="22"/>
              </w:rPr>
              <w:t>Loans</w:t>
            </w:r>
          </w:p>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Indicate:</w:t>
            </w:r>
          </w:p>
          <w:p>
            <w:pPr>
              <w:pStyle w:val="TableContents"/>
              <w:bidi w:val="0"/>
              <w:spacing w:lineRule="auto" w:line="240" w:before="0" w:after="0"/>
              <w:jc w:val="left"/>
              <w:rPr/>
            </w:pPr>
            <w:r>
              <w:rPr>
                <w:rFonts w:ascii="Times New Roman;serif" w:hAnsi="Times New Roman;serif"/>
                <w:b/>
                <w:color w:val="000000"/>
                <w:sz w:val="22"/>
              </w:rPr>
              <w:t>Interest</w:t>
            </w:r>
            <w:r>
              <w:rPr>
                <w:color w:val="000000"/>
              </w:rPr>
              <w:t xml:space="preserve"> </w:t>
            </w:r>
            <w:r>
              <w:rPr>
                <w:rFonts w:ascii="Times New Roman;serif" w:hAnsi="Times New Roman;serif"/>
                <w:b/>
                <w:color w:val="000000"/>
                <w:sz w:val="22"/>
              </w:rPr>
              <w:t>Period</w:t>
            </w:r>
            <w:r>
              <w:rPr>
                <w:color w:val="000000"/>
              </w:rPr>
              <w:t xml:space="preserve"> </w:t>
            </w:r>
            <w:r>
              <w:rPr>
                <w:rFonts w:ascii="Times New Roman;serif" w:hAnsi="Times New Roman;serif"/>
                <w:b/>
                <w:color w:val="000000"/>
                <w:sz w:val="22"/>
              </w:rPr>
              <w:t>(e.g.</w:t>
            </w:r>
            <w:r>
              <w:rPr>
                <w:color w:val="000000"/>
              </w:rPr>
              <w:t xml:space="preserve"> </w:t>
            </w:r>
            <w:r>
              <w:rPr>
                <w:rFonts w:ascii="Times New Roman;serif" w:hAnsi="Times New Roman;serif"/>
                <w:b/>
                <w:color w:val="000000"/>
                <w:sz w:val="22"/>
              </w:rPr>
              <w:t>1,</w:t>
            </w:r>
            <w:r>
              <w:rPr>
                <w:color w:val="000000"/>
              </w:rPr>
              <w:t xml:space="preserve"> </w:t>
            </w:r>
            <w:r>
              <w:rPr>
                <w:rFonts w:ascii="Times New Roman;serif" w:hAnsi="Times New Roman;serif"/>
                <w:b/>
                <w:color w:val="000000"/>
                <w:sz w:val="22"/>
              </w:rPr>
              <w:t>3</w:t>
            </w:r>
          </w:p>
          <w:p>
            <w:pPr>
              <w:pStyle w:val="TableContents"/>
              <w:bidi w:val="0"/>
              <w:spacing w:lineRule="auto" w:line="240" w:before="0" w:after="0"/>
              <w:jc w:val="left"/>
              <w:rPr/>
            </w:pPr>
            <w:r>
              <w:rPr>
                <w:rFonts w:ascii="Times New Roman;serif" w:hAnsi="Times New Roman;serif"/>
                <w:b/>
                <w:color w:val="000000"/>
                <w:sz w:val="22"/>
              </w:rPr>
              <w:t>or</w:t>
            </w:r>
            <w:r>
              <w:rPr>
                <w:color w:val="000000"/>
              </w:rPr>
              <w:t xml:space="preserve"> </w:t>
            </w:r>
            <w:r>
              <w:rPr>
                <w:rFonts w:ascii="Times New Roman;serif" w:hAnsi="Times New Roman;serif"/>
                <w:b/>
                <w:color w:val="000000"/>
                <w:sz w:val="22"/>
              </w:rPr>
              <w:t>6</w:t>
            </w:r>
            <w:r>
              <w:rPr>
                <w:color w:val="000000"/>
              </w:rPr>
              <w:t xml:space="preserve"> </w:t>
            </w:r>
            <w:r>
              <w:rPr>
                <w:rFonts w:ascii="Times New Roman;serif" w:hAnsi="Times New Roman;serif"/>
                <w:b/>
                <w:color w:val="000000"/>
                <w:sz w:val="22"/>
              </w:rPr>
              <w:t>month</w:t>
            </w:r>
            <w:r>
              <w:rPr>
                <w:color w:val="000000"/>
              </w:rPr>
              <w:t xml:space="preserve"> </w:t>
            </w:r>
            <w:r>
              <w:rPr>
                <w:rFonts w:ascii="Times New Roman;serif" w:hAnsi="Times New Roman;serif"/>
                <w:b/>
                <w:color w:val="000000"/>
                <w:sz w:val="22"/>
              </w:rPr>
              <w:t>interest period)</w:t>
            </w:r>
          </w:p>
        </w:tc>
      </w:tr>
      <w:tr>
        <w:trPr/>
        <w:tc>
          <w:tcPr>
            <w:tcW w:w="36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3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51" w:after="283"/>
        <w:ind w:left="0" w:right="0" w:firstLine="722"/>
        <w:jc w:val="left"/>
        <w:rPr/>
      </w:pP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Revolving</w:t>
      </w:r>
      <w:r>
        <w:rPr>
          <w:color w:val="000000"/>
        </w:rPr>
        <w:t xml:space="preserve"> </w:t>
      </w:r>
      <w:r>
        <w:rPr>
          <w:rFonts w:ascii="Times New Roman;serif" w:hAnsi="Times New Roman;serif"/>
          <w:b w:val="false"/>
          <w:color w:val="000000"/>
          <w:sz w:val="22"/>
        </w:rPr>
        <w:t>Borrowing</w:t>
      </w:r>
      <w:r>
        <w:rPr>
          <w:color w:val="000000"/>
        </w:rPr>
        <w:t xml:space="preserve"> </w:t>
      </w:r>
      <w:r>
        <w:rPr>
          <w:rFonts w:ascii="Times New Roman;serif" w:hAnsi="Times New Roman;serif"/>
          <w:b w:val="false"/>
          <w:color w:val="000000"/>
          <w:sz w:val="22"/>
        </w:rPr>
        <w:t>requested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complies</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proviso</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first</w:t>
      </w:r>
      <w:r>
        <w:rPr>
          <w:color w:val="000000"/>
        </w:rPr>
        <w:t xml:space="preserve"> </w:t>
      </w:r>
      <w:r>
        <w:rPr>
          <w:rFonts w:ascii="Times New Roman;serif" w:hAnsi="Times New Roman;serif"/>
          <w:b w:val="false"/>
          <w:color w:val="000000"/>
          <w:sz w:val="22"/>
        </w:rPr>
        <w:t>sentence</w:t>
      </w:r>
      <w:r>
        <w:rPr>
          <w:color w:val="000000"/>
        </w:rPr>
        <w:t xml:space="preserve"> </w:t>
      </w:r>
      <w:r>
        <w:rPr>
          <w:rFonts w:ascii="Times New Roman;serif" w:hAnsi="Times New Roman;serif"/>
          <w:b w:val="false"/>
          <w:color w:val="000000"/>
          <w:sz w:val="22"/>
        </w:rPr>
        <w:t>of Section 2.01(a) of the Credit Agreement.]</w:t>
      </w:r>
      <w:r>
        <w:rPr>
          <w:rFonts w:ascii="Times New Roman;serif" w:hAnsi="Times New Roman;serif"/>
          <w:b w:val="false"/>
          <w:color w:val="000000"/>
          <w:sz w:val="14"/>
        </w:rPr>
        <w:t>3</w:t>
      </w:r>
    </w:p>
    <w:p>
      <w:pPr>
        <w:pStyle w:val="TextBody"/>
        <w:bidi w:val="0"/>
        <w:spacing w:before="0" w:after="0"/>
        <w:jc w:val="left"/>
        <w:rPr/>
      </w:pPr>
      <w:r>
        <w:rPr/>
      </w:r>
    </w:p>
    <w:p>
      <w:pPr>
        <w:pStyle w:val="TextBody"/>
        <w:bidi w:val="0"/>
        <w:spacing w:lineRule="auto" w:line="288" w:before="97" w:after="283"/>
        <w:ind w:left="0" w:right="0" w:firstLine="722"/>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FF0000"/>
          <w:sz w:val="18"/>
          <w:u w:val="single"/>
        </w:rPr>
        <w:t>Note</w:t>
      </w:r>
      <w:r>
        <w:rPr>
          <w:color w:val="FF0000"/>
          <w:u w:val="single"/>
        </w:rPr>
        <w:t xml:space="preserve"> </w:t>
      </w:r>
      <w:r>
        <w:rPr>
          <w:rFonts w:ascii="Times New Roman;serif" w:hAnsi="Times New Roman;serif"/>
          <w:b w:val="false"/>
          <w:color w:val="FF0000"/>
          <w:sz w:val="18"/>
          <w:u w:val="single"/>
        </w:rPr>
        <w:t>to</w:t>
      </w:r>
      <w:r>
        <w:rPr>
          <w:color w:val="FF0000"/>
          <w:u w:val="single"/>
        </w:rPr>
        <w:t xml:space="preserve"> </w:t>
      </w:r>
      <w:r>
        <w:rPr>
          <w:rFonts w:ascii="Times New Roman;serif" w:hAnsi="Times New Roman;serif"/>
          <w:b w:val="false"/>
          <w:color w:val="FF0000"/>
          <w:sz w:val="18"/>
          <w:u w:val="single"/>
        </w:rPr>
        <w:t>Borrower</w:t>
      </w:r>
      <w:r>
        <w:rPr>
          <w:rFonts w:ascii="Times New Roman;serif" w:hAnsi="Times New Roman;serif"/>
          <w:b w:val="false"/>
          <w:color w:val="FF0000"/>
          <w:sz w:val="18"/>
        </w:rPr>
        <w:t>.</w:t>
      </w:r>
      <w:r>
        <w:rPr>
          <w:color w:val="FF0000"/>
        </w:rPr>
        <w:t xml:space="preserve"> </w:t>
      </w:r>
      <w:r>
        <w:rPr>
          <w:rFonts w:ascii="Times New Roman;serif" w:hAnsi="Times New Roman;serif"/>
          <w:b w:val="false"/>
          <w:color w:val="000000"/>
          <w:sz w:val="18"/>
        </w:rPr>
        <w:t>All</w:t>
      </w:r>
      <w:r>
        <w:rPr>
          <w:color w:val="000000"/>
        </w:rPr>
        <w:t xml:space="preserve"> </w:t>
      </w:r>
      <w:r>
        <w:rPr>
          <w:rFonts w:ascii="Times New Roman;serif" w:hAnsi="Times New Roman;serif"/>
          <w:b w:val="false"/>
          <w:color w:val="000000"/>
          <w:sz w:val="18"/>
        </w:rPr>
        <w:t>requests</w:t>
      </w:r>
      <w:r>
        <w:rPr>
          <w:color w:val="000000"/>
        </w:rPr>
        <w:t xml:space="preserve"> </w:t>
      </w:r>
      <w:r>
        <w:rPr>
          <w:rFonts w:ascii="Times New Roman;serif" w:hAnsi="Times New Roman;serif"/>
          <w:b w:val="false"/>
          <w:color w:val="000000"/>
          <w:sz w:val="18"/>
        </w:rPr>
        <w:t>submitted</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single</w:t>
      </w:r>
      <w:r>
        <w:rPr>
          <w:color w:val="000000"/>
        </w:rPr>
        <w:t xml:space="preserve"> </w:t>
      </w:r>
      <w:r>
        <w:rPr>
          <w:rFonts w:ascii="Times New Roman;serif" w:hAnsi="Times New Roman;serif"/>
          <w:b w:val="false"/>
          <w:color w:val="000000"/>
          <w:sz w:val="18"/>
        </w:rPr>
        <w:t>Loan</w:t>
      </w:r>
      <w:r>
        <w:rPr>
          <w:color w:val="000000"/>
        </w:rPr>
        <w:t xml:space="preserve"> </w:t>
      </w:r>
      <w:r>
        <w:rPr>
          <w:rFonts w:ascii="Times New Roman;serif" w:hAnsi="Times New Roman;serif"/>
          <w:b w:val="false"/>
          <w:color w:val="000000"/>
          <w:sz w:val="18"/>
        </w:rPr>
        <w:t>Notice</w:t>
      </w:r>
      <w:r>
        <w:rPr>
          <w:color w:val="000000"/>
        </w:rPr>
        <w:t xml:space="preserve"> </w:t>
      </w:r>
      <w:r>
        <w:rPr>
          <w:rFonts w:ascii="Times New Roman;serif" w:hAnsi="Times New Roman;serif"/>
          <w:b w:val="false"/>
          <w:color w:val="000000"/>
          <w:sz w:val="18"/>
        </w:rPr>
        <w:t>must</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effective</w:t>
      </w:r>
      <w:r>
        <w:rPr>
          <w:color w:val="000000"/>
        </w:rPr>
        <w:t xml:space="preserve"> </w:t>
      </w:r>
      <w:r>
        <w:rPr>
          <w:rFonts w:ascii="Times New Roman;serif" w:hAnsi="Times New Roman;serif"/>
          <w:b w:val="false"/>
          <w:color w:val="000000"/>
          <w:sz w:val="18"/>
        </w:rPr>
        <w:t>on</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same</w:t>
      </w:r>
      <w:r>
        <w:rPr>
          <w:color w:val="000000"/>
        </w:rPr>
        <w:t xml:space="preserve"> </w:t>
      </w:r>
      <w:r>
        <w:rPr>
          <w:rFonts w:ascii="Times New Roman;serif" w:hAnsi="Times New Roman;serif"/>
          <w:b w:val="false"/>
          <w:color w:val="000000"/>
          <w:sz w:val="18"/>
        </w:rPr>
        <w:t>date.</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multiple effective dates are needed, multiple Loan Notices will need to be prepared and signed.</w:t>
      </w:r>
    </w:p>
    <w:p>
      <w:pPr>
        <w:pStyle w:val="TextBody"/>
        <w:bidi w:val="0"/>
        <w:spacing w:lineRule="auto" w:line="280" w:before="0" w:after="0"/>
        <w:ind w:left="0" w:right="0" w:firstLine="722"/>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FF0000"/>
          <w:sz w:val="18"/>
          <w:u w:val="single"/>
        </w:rPr>
        <w:t>Note</w:t>
      </w:r>
      <w:r>
        <w:rPr>
          <w:color w:val="FF0000"/>
          <w:u w:val="single"/>
        </w:rPr>
        <w:t xml:space="preserve"> </w:t>
      </w:r>
      <w:r>
        <w:rPr>
          <w:rFonts w:ascii="Times New Roman;serif" w:hAnsi="Times New Roman;serif"/>
          <w:b w:val="false"/>
          <w:color w:val="FF0000"/>
          <w:sz w:val="18"/>
          <w:u w:val="single"/>
        </w:rPr>
        <w:t>to</w:t>
      </w:r>
      <w:r>
        <w:rPr>
          <w:color w:val="FF0000"/>
          <w:u w:val="single"/>
        </w:rPr>
        <w:t xml:space="preserve"> </w:t>
      </w:r>
      <w:r>
        <w:rPr>
          <w:rFonts w:ascii="Times New Roman;serif" w:hAnsi="Times New Roman;serif"/>
          <w:b w:val="false"/>
          <w:color w:val="FF0000"/>
          <w:sz w:val="18"/>
          <w:u w:val="single"/>
        </w:rPr>
        <w:t>Borrower</w:t>
      </w:r>
      <w:r>
        <w:rPr>
          <w:rFonts w:ascii="Times New Roman;serif" w:hAnsi="Times New Roman;serif"/>
          <w:b w:val="false"/>
          <w:color w:val="FF0000"/>
          <w:sz w:val="18"/>
        </w:rPr>
        <w:t>.</w:t>
      </w:r>
      <w:r>
        <w:rPr>
          <w:color w:val="FF0000"/>
        </w:rPr>
        <w:t xml:space="preserve"> </w:t>
      </w:r>
      <w:r>
        <w:rPr>
          <w:rFonts w:ascii="Times New Roman;serif" w:hAnsi="Times New Roman;serif"/>
          <w:b w:val="false"/>
          <w:color w:val="000000"/>
          <w:sz w:val="18"/>
        </w:rPr>
        <w:t>For</w:t>
      </w:r>
      <w:r>
        <w:rPr>
          <w:color w:val="000000"/>
        </w:rPr>
        <w:t xml:space="preserve"> </w:t>
      </w:r>
      <w:r>
        <w:rPr>
          <w:rFonts w:ascii="Times New Roman;serif" w:hAnsi="Times New Roman;serif"/>
          <w:b w:val="false"/>
          <w:color w:val="000000"/>
          <w:sz w:val="18"/>
        </w:rPr>
        <w:t>multiple</w:t>
      </w:r>
      <w:r>
        <w:rPr>
          <w:color w:val="000000"/>
        </w:rPr>
        <w:t xml:space="preserve"> </w:t>
      </w:r>
      <w:r>
        <w:rPr>
          <w:rFonts w:ascii="Times New Roman;serif" w:hAnsi="Times New Roman;serif"/>
          <w:b w:val="false"/>
          <w:color w:val="000000"/>
          <w:sz w:val="18"/>
        </w:rPr>
        <w:t>borrowings,</w:t>
      </w:r>
      <w:r>
        <w:rPr>
          <w:color w:val="000000"/>
        </w:rPr>
        <w:t xml:space="preserve"> </w:t>
      </w:r>
      <w:r>
        <w:rPr>
          <w:rFonts w:ascii="Times New Roman;serif" w:hAnsi="Times New Roman;serif"/>
          <w:b w:val="false"/>
          <w:color w:val="000000"/>
          <w:sz w:val="18"/>
        </w:rPr>
        <w:t>conversions</w:t>
      </w:r>
      <w:r>
        <w:rPr>
          <w:color w:val="000000"/>
        </w:rPr>
        <w:t xml:space="preserve"> </w:t>
      </w:r>
      <w:r>
        <w:rPr>
          <w:rFonts w:ascii="Times New Roman;serif" w:hAnsi="Times New Roman;serif"/>
          <w:b w:val="false"/>
          <w:color w:val="000000"/>
          <w:sz w:val="18"/>
        </w:rPr>
        <w:t>and/or</w:t>
      </w:r>
      <w:r>
        <w:rPr>
          <w:color w:val="000000"/>
        </w:rPr>
        <w:t xml:space="preserve"> </w:t>
      </w:r>
      <w:r>
        <w:rPr>
          <w:rFonts w:ascii="Times New Roman;serif" w:hAnsi="Times New Roman;serif"/>
          <w:b w:val="false"/>
          <w:color w:val="000000"/>
          <w:sz w:val="18"/>
        </w:rPr>
        <w:t>continuations</w:t>
      </w:r>
      <w:r>
        <w:rPr>
          <w:color w:val="000000"/>
        </w:rPr>
        <w:t xml:space="preserve"> </w:t>
      </w:r>
      <w:r>
        <w:rPr>
          <w:rFonts w:ascii="Times New Roman;serif" w:hAnsi="Times New Roman;serif"/>
          <w:b w:val="false"/>
          <w:color w:val="000000"/>
          <w:sz w:val="18"/>
        </w:rPr>
        <w:t>for</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particular</w:t>
      </w:r>
      <w:r>
        <w:rPr>
          <w:color w:val="000000"/>
        </w:rPr>
        <w:t xml:space="preserve"> </w:t>
      </w:r>
      <w:r>
        <w:rPr>
          <w:rFonts w:ascii="Times New Roman;serif" w:hAnsi="Times New Roman;serif"/>
          <w:b w:val="false"/>
          <w:color w:val="000000"/>
          <w:sz w:val="18"/>
        </w:rPr>
        <w:t>facility,</w:t>
      </w:r>
      <w:r>
        <w:rPr>
          <w:color w:val="000000"/>
        </w:rPr>
        <w:t xml:space="preserve"> </w:t>
      </w:r>
      <w:r>
        <w:rPr>
          <w:rFonts w:ascii="Times New Roman;serif" w:hAnsi="Times New Roman;serif"/>
          <w:b w:val="false"/>
          <w:color w:val="000000"/>
          <w:sz w:val="18"/>
        </w:rPr>
        <w:t>fill</w:t>
      </w:r>
      <w:r>
        <w:rPr>
          <w:color w:val="000000"/>
        </w:rPr>
        <w:t xml:space="preserve"> </w:t>
      </w:r>
      <w:r>
        <w:rPr>
          <w:rFonts w:ascii="Times New Roman;serif" w:hAnsi="Times New Roman;serif"/>
          <w:b w:val="false"/>
          <w:color w:val="000000"/>
          <w:sz w:val="18"/>
        </w:rPr>
        <w:t>out</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new row for each borrowing/conversion and/or continuation.</w:t>
      </w:r>
    </w:p>
    <w:p>
      <w:pPr>
        <w:pStyle w:val="TextBody"/>
        <w:bidi w:val="0"/>
        <w:spacing w:lineRule="atLeast" w:line="204"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FF0000"/>
          <w:sz w:val="18"/>
          <w:u w:val="single"/>
        </w:rPr>
        <w:t>Note</w:t>
      </w:r>
      <w:r>
        <w:rPr>
          <w:color w:val="FF0000"/>
          <w:u w:val="single"/>
        </w:rPr>
        <w:t xml:space="preserve"> </w:t>
      </w:r>
      <w:r>
        <w:rPr>
          <w:rFonts w:ascii="Times New Roman;serif" w:hAnsi="Times New Roman;serif"/>
          <w:b w:val="false"/>
          <w:color w:val="FF0000"/>
          <w:sz w:val="18"/>
          <w:u w:val="single"/>
        </w:rPr>
        <w:t>to</w:t>
      </w:r>
      <w:r>
        <w:rPr>
          <w:color w:val="FF0000"/>
          <w:u w:val="single"/>
        </w:rPr>
        <w:t xml:space="preserve"> </w:t>
      </w:r>
      <w:r>
        <w:rPr>
          <w:rFonts w:ascii="Times New Roman;serif" w:hAnsi="Times New Roman;serif"/>
          <w:b w:val="false"/>
          <w:color w:val="FF0000"/>
          <w:sz w:val="18"/>
          <w:u w:val="single"/>
        </w:rPr>
        <w:t>Borrower</w:t>
      </w:r>
      <w:r>
        <w:rPr>
          <w:rFonts w:ascii="Times New Roman;serif" w:hAnsi="Times New Roman;serif"/>
          <w:b w:val="false"/>
          <w:color w:val="FF0000"/>
          <w:sz w:val="18"/>
        </w:rPr>
        <w:t>.</w:t>
      </w:r>
      <w:r>
        <w:rPr>
          <w:color w:val="FF0000"/>
        </w:rPr>
        <w:t xml:space="preserve"> </w:t>
      </w:r>
      <w:r>
        <w:rPr>
          <w:rFonts w:ascii="Times New Roman;serif" w:hAnsi="Times New Roman;serif"/>
          <w:b w:val="false"/>
          <w:color w:val="000000"/>
          <w:sz w:val="18"/>
        </w:rPr>
        <w:t>Include</w:t>
      </w:r>
      <w:r>
        <w:rPr>
          <w:color w:val="000000"/>
        </w:rPr>
        <w:t xml:space="preserve"> </w:t>
      </w:r>
      <w:r>
        <w:rPr>
          <w:rFonts w:ascii="Times New Roman;serif" w:hAnsi="Times New Roman;serif"/>
          <w:b w:val="false"/>
          <w:color w:val="000000"/>
          <w:sz w:val="18"/>
        </w:rPr>
        <w:t>this</w:t>
      </w:r>
      <w:r>
        <w:rPr>
          <w:color w:val="000000"/>
        </w:rPr>
        <w:t xml:space="preserve"> </w:t>
      </w:r>
      <w:r>
        <w:rPr>
          <w:rFonts w:ascii="Times New Roman;serif" w:hAnsi="Times New Roman;serif"/>
          <w:b w:val="false"/>
          <w:color w:val="000000"/>
          <w:sz w:val="18"/>
        </w:rPr>
        <w:t>sentence</w:t>
      </w:r>
      <w:r>
        <w:rPr>
          <w:color w:val="000000"/>
        </w:rPr>
        <w:t xml:space="preserve"> </w:t>
      </w:r>
      <w:r>
        <w:rPr>
          <w:rFonts w:ascii="Times New Roman;serif" w:hAnsi="Times New Roman;serif"/>
          <w:b w:val="false"/>
          <w:color w:val="000000"/>
          <w:sz w:val="18"/>
        </w:rPr>
        <w:t>in</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case</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Revolving</w:t>
      </w:r>
      <w:r>
        <w:rPr>
          <w:color w:val="000000"/>
        </w:rPr>
        <w:t xml:space="preserve"> </w:t>
      </w:r>
      <w:r>
        <w:rPr>
          <w:rFonts w:ascii="Times New Roman;serif" w:hAnsi="Times New Roman;serif"/>
          <w:b w:val="false"/>
          <w:color w:val="000000"/>
          <w:sz w:val="18"/>
        </w:rPr>
        <w:t>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68" w:after="283"/>
        <w:ind w:left="0" w:right="0" w:firstLine="722"/>
        <w:jc w:val="both"/>
        <w:rPr>
          <w:rFonts w:ascii="Times New Roman;serif" w:hAnsi="Times New Roman;serif"/>
          <w:b w:val="false"/>
          <w:color w:val="000000"/>
          <w:sz w:val="22"/>
        </w:rPr>
      </w:pPr>
      <w:r>
        <w:rPr>
          <w:rFonts w:ascii="Times New Roman;serif" w:hAnsi="Times New Roman;serif"/>
          <w:b w:val="false"/>
          <w:color w:val="000000"/>
          <w:sz w:val="22"/>
        </w:rPr>
        <w:t>The Borrower hereby represents and warrants that the conditions specified in Section 5.02 of the Credit Agreement shall be satisfied on and as of the Credit Extension Date.</w:t>
      </w:r>
    </w:p>
    <w:p>
      <w:pPr>
        <w:pStyle w:val="TextBody"/>
        <w:bidi w:val="0"/>
        <w:spacing w:before="4" w:after="283"/>
        <w:jc w:val="left"/>
        <w:rPr/>
      </w:pPr>
      <w:r>
        <w:rPr/>
      </w:r>
    </w:p>
    <w:p>
      <w:pPr>
        <w:pStyle w:val="TextBody"/>
        <w:bidi w:val="0"/>
        <w:spacing w:lineRule="auto" w:line="276" w:before="0" w:after="0"/>
        <w:ind w:left="0" w:right="0" w:firstLine="722"/>
        <w:jc w:val="both"/>
        <w:rPr/>
      </w:pPr>
      <w:r>
        <w:rPr>
          <w:rFonts w:ascii="Times New Roman;serif" w:hAnsi="Times New Roman;serif"/>
          <w:b w:val="false"/>
          <w:color w:val="000000"/>
          <w:sz w:val="22"/>
        </w:rPr>
        <w:t>Delivery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counterpart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signature</w:t>
      </w:r>
      <w:r>
        <w:rPr>
          <w:color w:val="000000"/>
        </w:rPr>
        <w:t xml:space="preserve"> </w:t>
      </w:r>
      <w:r>
        <w:rPr>
          <w:rFonts w:ascii="Times New Roman;serif" w:hAnsi="Times New Roman;serif"/>
          <w:b w:val="false"/>
          <w:color w:val="000000"/>
          <w:sz w:val="22"/>
        </w:rPr>
        <w:t>page of</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notice by</w:t>
      </w:r>
      <w:r>
        <w:rPr>
          <w:color w:val="000000"/>
        </w:rPr>
        <w:t xml:space="preserve"> </w:t>
      </w:r>
      <w:r>
        <w:rPr>
          <w:rFonts w:ascii="Times New Roman;serif" w:hAnsi="Times New Roman;serif"/>
          <w:b w:val="false"/>
          <w:color w:val="000000"/>
          <w:sz w:val="22"/>
        </w:rPr>
        <w:t>fax</w:t>
      </w:r>
      <w:r>
        <w:rPr>
          <w:color w:val="000000"/>
        </w:rPr>
        <w:t xml:space="preserve"> </w:t>
      </w:r>
      <w:r>
        <w:rPr>
          <w:rFonts w:ascii="Times New Roman;serif" w:hAnsi="Times New Roman;serif"/>
          <w:b w:val="false"/>
          <w:color w:val="000000"/>
          <w:sz w:val="22"/>
        </w:rPr>
        <w:t>transmission or other electronic mail transmission (e.g. “pdf” or “tif”) shall be effective as delivery of a manually executed counterpart of this notice.</w:t>
      </w:r>
    </w:p>
    <w:p>
      <w:pPr>
        <w:pStyle w:val="TextBody"/>
        <w:bidi w:val="0"/>
        <w:spacing w:before="1" w:after="283"/>
        <w:jc w:val="left"/>
        <w:rPr/>
      </w:pPr>
      <w:r>
        <w:rPr/>
      </w:r>
    </w:p>
    <w:p>
      <w:pPr>
        <w:pStyle w:val="TextBody"/>
        <w:bidi w:val="0"/>
        <w:spacing w:lineRule="auto" w:line="288" w:before="1" w:after="283"/>
        <w:jc w:val="center"/>
        <w:rPr/>
      </w:pPr>
      <w:r>
        <w:rPr>
          <w:rFonts w:ascii="Times New Roman;serif" w:hAnsi="Times New Roman;serif"/>
          <w:b w:val="false"/>
          <w:color w:val="000000"/>
          <w:sz w:val="22"/>
        </w:rPr>
        <w:t>[REMAINDER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PAGE</w:t>
      </w:r>
      <w:r>
        <w:rPr>
          <w:color w:val="000000"/>
        </w:rPr>
        <w:t xml:space="preserve"> </w:t>
      </w:r>
      <w:r>
        <w:rPr>
          <w:rFonts w:ascii="Times New Roman;serif" w:hAnsi="Times New Roman;serif"/>
          <w:b w:val="false"/>
          <w:color w:val="000000"/>
          <w:sz w:val="22"/>
        </w:rPr>
        <w:t>INTENTIONALLY</w:t>
      </w:r>
      <w:r>
        <w:rPr>
          <w:color w:val="000000"/>
        </w:rPr>
        <w:t xml:space="preserve"> </w:t>
      </w:r>
      <w:r>
        <w:rPr>
          <w:rFonts w:ascii="Times New Roman;serif" w:hAnsi="Times New Roman;serif"/>
          <w:b w:val="false"/>
          <w:color w:val="000000"/>
          <w:sz w:val="22"/>
        </w:rPr>
        <w:t>LEFT</w:t>
      </w:r>
      <w:r>
        <w:rPr>
          <w:color w:val="000000"/>
        </w:rPr>
        <w:t xml:space="preserve"> </w:t>
      </w:r>
      <w:r>
        <w:rPr>
          <w:rFonts w:ascii="Times New Roman;serif" w:hAnsi="Times New Roman;serif"/>
          <w:b w:val="false"/>
          <w:color w:val="000000"/>
          <w:sz w:val="22"/>
        </w:rPr>
        <w:t>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tLeast" w:line="252" w:before="76" w:after="283"/>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CONSULTING</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INC.,</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2.04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 LOAN</w:t>
      </w:r>
      <w:r>
        <w:rPr>
          <w:color w:val="000000"/>
        </w:rPr>
        <w:t xml:space="preserve"> </w:t>
      </w:r>
      <w:r>
        <w:rPr>
          <w:rFonts w:ascii="Times New Roman;serif" w:hAnsi="Times New Roman;serif"/>
          <w:b w:val="false"/>
          <w:color w:val="000000"/>
          <w:sz w:val="22"/>
        </w:rPr>
        <w:t>NOTICE</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w:t>
      </w:r>
      <w:r>
        <w:rPr>
          <w:color w:val="000000"/>
        </w:rPr>
        <w:t>    </w:t>
      </w:r>
      <w:r>
        <w:rPr>
          <w:color w:val="000000"/>
          <w:u w:val="single"/>
        </w:rPr>
        <w:t>    </w:t>
      </w:r>
      <w:r>
        <w:rPr>
          <w:rFonts w:ascii="Times New Roman;serif" w:hAnsi="Times New Roman;serif"/>
          <w:b w:val="false"/>
          <w:color w:val="000000"/>
          <w:sz w:val="22"/>
        </w:rPr>
        <w:t xml:space="preserve">, </w:t>
      </w:r>
      <w:r>
        <w:rPr>
          <w:color w:val="000000"/>
          <w:u w:val="single"/>
        </w:rPr>
        <w:t>    </w:t>
      </w:r>
    </w:p>
    <w:p>
      <w:pPr>
        <w:pStyle w:val="TextBody"/>
        <w:bidi w:val="0"/>
        <w:spacing w:lineRule="auto" w:line="556" w:before="249" w:after="283"/>
        <w:jc w:val="both"/>
        <w:rPr/>
      </w:pP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Bank of America, N.A., as Swing Line Lender Cc:</w:t>
      </w:r>
      <w:r>
        <w:rPr>
          <w:color w:val="000000"/>
        </w:rPr>
        <w:t xml:space="preserve"> </w:t>
      </w:r>
      <w:r>
        <w:rPr>
          <w:rFonts w:ascii="Times New Roman;serif" w:hAnsi="Times New Roman;serif"/>
          <w:b w:val="false"/>
          <w:color w:val="000000"/>
          <w:sz w:val="22"/>
        </w:rPr>
        <w:t>Bank of America,</w:t>
      </w:r>
      <w:r>
        <w:rPr>
          <w:color w:val="000000"/>
        </w:rPr>
        <w:t xml:space="preserve"> </w:t>
      </w:r>
      <w:r>
        <w:rPr>
          <w:rFonts w:ascii="Times New Roman;serif" w:hAnsi="Times New Roman;serif"/>
          <w:b w:val="false"/>
          <w:color w:val="000000"/>
          <w:sz w:val="22"/>
        </w:rPr>
        <w:t>N.A.,</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 Agent</w:t>
      </w:r>
    </w:p>
    <w:p>
      <w:pPr>
        <w:pStyle w:val="TextBody"/>
        <w:bidi w:val="0"/>
        <w:spacing w:lineRule="auto" w:line="288" w:before="1" w:after="283"/>
        <w:ind w:left="0" w:right="0" w:hanging="723"/>
        <w:jc w:val="both"/>
        <w:rPr/>
      </w:pPr>
      <w:r>
        <w:rPr>
          <w:rFonts w:ascii="Times New Roman;serif" w:hAnsi="Times New Roman;serif"/>
          <w:b w:val="false"/>
          <w:color w:val="000000"/>
          <w:sz w:val="22"/>
        </w:rPr>
        <w:t>Re:</w:t>
      </w:r>
      <w:r>
        <w:rPr>
          <w:color w:val="000000"/>
        </w:rPr>
        <w:t xml:space="preserve"> </w:t>
      </w:r>
      <w:r>
        <w:rPr>
          <w:rFonts w:ascii="Times New Roman;serif" w:hAnsi="Times New Roman;serif"/>
          <w:b w:val="false"/>
          <w:color w:val="000000"/>
          <w:sz w:val="22"/>
        </w:rPr>
        <w:t>Fourth Amended and Restated Credit Agreement (as amended, restated, supplemented and</w:t>
      </w:r>
      <w:r>
        <w:rPr>
          <w:color w:val="000000"/>
        </w:rPr>
        <w:t xml:space="preserve"> </w:t>
      </w:r>
      <w:r>
        <w:rPr>
          <w:rFonts w:ascii="Times New Roman;serif" w:hAnsi="Times New Roman;serif"/>
          <w:b w:val="false"/>
          <w:color w:val="000000"/>
          <w:sz w:val="22"/>
        </w:rPr>
        <w:t>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identified therein, the Lenders identified therein and Bank of America, N.A., as Administrative Agent and Collateral Agent.</w:t>
      </w:r>
      <w:r>
        <w:rPr>
          <w:color w:val="000000"/>
        </w:rPr>
        <w:t xml:space="preserve"> </w:t>
      </w:r>
      <w:r>
        <w:rPr>
          <w:rFonts w:ascii="Times New Roman;serif" w:hAnsi="Times New Roman;serif"/>
          <w:b w:val="false"/>
          <w:color w:val="000000"/>
          <w:sz w:val="22"/>
        </w:rPr>
        <w:t>Capitalized terms used but not otherwise defined herein have the meanings provided in the Credit Agreement.</w:t>
      </w:r>
    </w:p>
    <w:p>
      <w:pPr>
        <w:pStyle w:val="TextBody"/>
        <w:bidi w:val="0"/>
        <w:spacing w:lineRule="auto" w:line="288" w:before="250" w:after="283"/>
        <w:jc w:val="both"/>
        <w:rPr/>
      </w:pPr>
      <w:r>
        <w:rPr>
          <w:rFonts w:ascii="Times New Roman;serif" w:hAnsi="Times New Roman;serif"/>
          <w:b w:val="false"/>
          <w:color w:val="000000"/>
          <w:sz w:val="22"/>
        </w:rPr>
        <w:t>Ladies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Gentlemen:</w:t>
      </w:r>
    </w:p>
    <w:p>
      <w:pPr>
        <w:pStyle w:val="TextBody"/>
        <w:bidi w:val="0"/>
        <w:spacing w:lineRule="auto" w:line="288" w:before="251" w:after="283"/>
        <w:jc w:val="left"/>
        <w:rPr/>
      </w:pP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requests</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w:t>
      </w:r>
      <w:r>
        <w:rPr>
          <w:color w:val="000000"/>
        </w:rPr>
        <w:t xml:space="preserve"> </w:t>
      </w:r>
      <w:r>
        <w:rPr>
          <w:rFonts w:ascii="Times New Roman;serif" w:hAnsi="Times New Roman;serif"/>
          <w:b w:val="false"/>
          <w:color w:val="000000"/>
          <w:sz w:val="22"/>
        </w:rPr>
        <w:t>Loans:</w:t>
      </w:r>
    </w:p>
    <w:p>
      <w:pPr>
        <w:pStyle w:val="TextBody"/>
        <w:bidi w:val="0"/>
        <w:spacing w:before="1" w:after="283"/>
        <w:jc w:val="left"/>
        <w:rPr/>
      </w:pPr>
      <w:r>
        <w:rPr/>
      </w:r>
    </w:p>
    <w:p>
      <w:pPr>
        <w:pStyle w:val="TextBody"/>
        <w:bidi w:val="0"/>
        <w:spacing w:lineRule="auto" w:line="288" w:before="0" w:after="0"/>
        <w:ind w:left="0" w:right="0" w:hanging="722"/>
        <w:jc w:val="left"/>
        <w:rPr/>
      </w:pPr>
      <w:r>
        <w:rPr>
          <w:rFonts w:ascii="Times New Roman;serif" w:hAnsi="Times New Roman;serif"/>
          <w:b w:val="false"/>
          <w:color w:val="000000"/>
          <w:sz w:val="22"/>
        </w:rPr>
        <w:t xml:space="preserve">(a)On </w:t>
      </w:r>
      <w:r>
        <w:rPr>
          <w:color w:val="000000"/>
          <w:u w:val="single"/>
        </w:rPr>
        <w:t>    </w:t>
      </w:r>
      <w:r>
        <w:rPr>
          <w:rFonts w:ascii="Times New Roman;serif" w:hAnsi="Times New Roman;serif"/>
          <w:b w:val="false"/>
          <w:color w:val="000000"/>
          <w:sz w:val="22"/>
        </w:rPr>
        <w:t xml:space="preserve">, </w:t>
      </w:r>
      <w:r>
        <w:rPr>
          <w:color w:val="000000"/>
          <w:u w:val="single"/>
        </w:rPr>
        <w:t>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Business</w:t>
      </w:r>
      <w:r>
        <w:rPr>
          <w:color w:val="000000"/>
        </w:rPr>
        <w:t xml:space="preserve"> </w:t>
      </w:r>
      <w:r>
        <w:rPr>
          <w:rFonts w:ascii="Times New Roman;serif" w:hAnsi="Times New Roman;serif"/>
          <w:b w:val="false"/>
          <w:color w:val="000000"/>
          <w:sz w:val="22"/>
        </w:rPr>
        <w:t>Day)</w:t>
      </w:r>
    </w:p>
    <w:p>
      <w:pPr>
        <w:pStyle w:val="TextBody"/>
        <w:bidi w:val="0"/>
        <w:spacing w:lineRule="auto" w:line="288" w:before="251" w:after="283"/>
        <w:ind w:left="0" w:right="0" w:hanging="722"/>
        <w:jc w:val="left"/>
        <w:rPr/>
      </w:pPr>
      <w:r>
        <w:rPr>
          <w:rFonts w:ascii="Times New Roman;serif" w:hAnsi="Times New Roman;serif"/>
          <w:b w:val="false"/>
          <w:color w:val="000000"/>
          <w:sz w:val="22"/>
        </w:rPr>
        <w:t>(b)In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amount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w:t>
      </w:r>
      <w:r>
        <w:rPr>
          <w:color w:val="000000"/>
          <w:u w:val="single"/>
        </w:rPr>
        <w:t>    </w:t>
      </w:r>
    </w:p>
    <w:p>
      <w:pPr>
        <w:pStyle w:val="TextBody"/>
        <w:bidi w:val="0"/>
        <w:spacing w:lineRule="auto" w:line="288" w:before="251" w:after="283"/>
        <w:ind w:left="0" w:right="0" w:firstLine="722"/>
        <w:jc w:val="both"/>
        <w:rPr/>
      </w:pPr>
      <w:r>
        <w:rPr>
          <w:rFonts w:ascii="Times New Roman;serif" w:hAnsi="Times New Roman;serif"/>
          <w:b w:val="false"/>
          <w:color w:val="000000"/>
          <w:sz w:val="22"/>
        </w:rPr>
        <w:t>With respect to such Borrowing of Swing Line Loans, the Borrower hereby represents and warrants that (i) such request complies with the requirements of the proviso to the first sentence of</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2.04(a) of the Credit Agreement and (ii) each of the conditions set forth in Section 5.02 of the Credit Agreement have been satisfied on and as of the date of such Borrowing of Swing Line Loans.</w:t>
      </w:r>
    </w:p>
    <w:p>
      <w:pPr>
        <w:pStyle w:val="TextBody"/>
        <w:bidi w:val="0"/>
        <w:spacing w:lineRule="auto" w:line="288" w:before="253" w:after="283"/>
        <w:ind w:left="0" w:right="0" w:firstLine="722"/>
        <w:jc w:val="both"/>
        <w:rPr/>
      </w:pPr>
      <w:r>
        <w:rPr>
          <w:rFonts w:ascii="Times New Roman;serif" w:hAnsi="Times New Roman;serif"/>
          <w:b w:val="false"/>
          <w:color w:val="000000"/>
          <w:sz w:val="22"/>
        </w:rPr>
        <w:t>Delivery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counterpart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signature</w:t>
      </w:r>
      <w:r>
        <w:rPr>
          <w:color w:val="000000"/>
        </w:rPr>
        <w:t xml:space="preserve"> </w:t>
      </w:r>
      <w:r>
        <w:rPr>
          <w:rFonts w:ascii="Times New Roman;serif" w:hAnsi="Times New Roman;serif"/>
          <w:b w:val="false"/>
          <w:color w:val="000000"/>
          <w:sz w:val="22"/>
        </w:rPr>
        <w:t>page of</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notice by</w:t>
      </w:r>
      <w:r>
        <w:rPr>
          <w:color w:val="000000"/>
        </w:rPr>
        <w:t xml:space="preserve"> </w:t>
      </w:r>
      <w:r>
        <w:rPr>
          <w:rFonts w:ascii="Times New Roman;serif" w:hAnsi="Times New Roman;serif"/>
          <w:b w:val="false"/>
          <w:color w:val="000000"/>
          <w:sz w:val="22"/>
        </w:rPr>
        <w:t>fax</w:t>
      </w:r>
      <w:r>
        <w:rPr>
          <w:color w:val="000000"/>
        </w:rPr>
        <w:t xml:space="preserve"> </w:t>
      </w:r>
      <w:r>
        <w:rPr>
          <w:rFonts w:ascii="Times New Roman;serif" w:hAnsi="Times New Roman;serif"/>
          <w:b w:val="false"/>
          <w:color w:val="000000"/>
          <w:sz w:val="22"/>
        </w:rPr>
        <w:t>transmission or other electronic mail transmission (e.g., “pdf” or “tif”) shall be effective as delivery of a manually executed counterpart of this notice.</w:t>
      </w:r>
    </w:p>
    <w:p>
      <w:pPr>
        <w:pStyle w:val="TextBody"/>
        <w:bidi w:val="0"/>
        <w:spacing w:lineRule="auto" w:line="288" w:before="251"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w:t>
      </w:r>
      <w:r>
        <w:rPr>
          <w:color w:val="000000"/>
        </w:rPr>
        <w:t xml:space="preserve"> </w:t>
      </w:r>
      <w:r>
        <w:rPr>
          <w:rFonts w:ascii="Times New Roman;serif" w:hAnsi="Times New Roman;serif"/>
          <w:b w:val="false"/>
          <w:i/>
          <w:color w:val="000000"/>
          <w:sz w:val="22"/>
        </w:rPr>
        <w:t>Follows</w:t>
      </w:r>
      <w:r>
        <w:rPr>
          <w:rFonts w:ascii="Times New Roman;serif" w:hAnsi="Times New Roman;serif"/>
          <w:b w:val="false"/>
          <w:color w:val="000000"/>
          <w:sz w:val="22"/>
        </w:rPr>
        <w: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tLeast" w:line="252" w:before="76" w:after="283"/>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CONSULTING</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INC.,</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2.05</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NOTICE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PREPAYMENT</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w:t>
      </w:r>
      <w:r>
        <w:rPr>
          <w:color w:val="000000"/>
        </w:rPr>
        <w:t xml:space="preserve"> </w:t>
      </w:r>
      <w:r>
        <w:rPr>
          <w:color w:val="000000"/>
          <w:u w:val="single"/>
        </w:rPr>
        <w:t>    </w:t>
      </w:r>
      <w:r>
        <w:rPr>
          <w:rFonts w:ascii="Times New Roman;serif" w:hAnsi="Times New Roman;serif"/>
          <w:b w:val="false"/>
          <w:color w:val="000000"/>
          <w:sz w:val="22"/>
        </w:rPr>
        <w:t xml:space="preserve">, </w:t>
      </w:r>
      <w:r>
        <w:rPr>
          <w:color w:val="000000"/>
          <w:u w:val="single"/>
        </w:rPr>
        <w:t>    </w:t>
      </w:r>
    </w:p>
    <w:p>
      <w:pPr>
        <w:pStyle w:val="TextBody"/>
        <w:bidi w:val="0"/>
        <w:spacing w:lineRule="auto" w:line="288" w:before="249" w:after="283"/>
        <w:jc w:val="left"/>
        <w:rPr/>
      </w:pPr>
      <w:r>
        <w:rPr>
          <w:rFonts w:ascii="Times New Roman;serif" w:hAnsi="Times New Roman;serif"/>
          <w:b w:val="false"/>
          <w:color w:val="000000"/>
          <w:sz w:val="22"/>
        </w:rPr>
        <w:t>To:</w:t>
      </w:r>
      <w:r>
        <w:rPr>
          <w:color w:val="000000"/>
        </w:rPr>
        <w:t>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w:t>
      </w:r>
      <w:r>
        <w:rPr>
          <w:color w:val="000000"/>
        </w:rPr>
        <w:t xml:space="preserve"> </w:t>
      </w:r>
      <w:r>
        <w:rPr>
          <w:rFonts w:ascii="Times New Roman;serif" w:hAnsi="Times New Roman;serif"/>
          <w:b w:val="false"/>
          <w:color w:val="000000"/>
          <w:sz w:val="22"/>
        </w:rPr>
        <w:t>Lender]</w:t>
      </w:r>
    </w:p>
    <w:p>
      <w:pPr>
        <w:pStyle w:val="TextBody"/>
        <w:bidi w:val="0"/>
        <w:spacing w:before="0" w:after="0"/>
        <w:jc w:val="left"/>
        <w:rPr/>
      </w:pPr>
      <w:r>
        <w:rPr/>
      </w:r>
    </w:p>
    <w:p>
      <w:pPr>
        <w:pStyle w:val="TextBody"/>
        <w:bidi w:val="0"/>
        <w:spacing w:lineRule="auto" w:line="288" w:before="0" w:after="0"/>
        <w:ind w:left="0" w:right="0" w:hanging="723"/>
        <w:jc w:val="both"/>
        <w:rPr/>
      </w:pPr>
      <w:r>
        <w:rPr>
          <w:rFonts w:ascii="Times New Roman;serif" w:hAnsi="Times New Roman;serif"/>
          <w:b w:val="false"/>
          <w:color w:val="000000"/>
          <w:sz w:val="22"/>
        </w:rPr>
        <w:t>Re:</w:t>
      </w:r>
      <w:r>
        <w:rPr>
          <w:color w:val="000000"/>
        </w:rPr>
        <w:t xml:space="preserve"> </w:t>
      </w:r>
      <w:r>
        <w:rPr>
          <w:rFonts w:ascii="Times New Roman;serif" w:hAnsi="Times New Roman;serif"/>
          <w:b w:val="false"/>
          <w:color w:val="000000"/>
          <w:sz w:val="22"/>
        </w:rPr>
        <w:t>Fourth Amended and Restated Credit Agreement (as amended, restated, supplemented and</w:t>
      </w:r>
      <w:r>
        <w:rPr>
          <w:color w:val="000000"/>
        </w:rPr>
        <w:t xml:space="preserve"> </w:t>
      </w:r>
      <w:r>
        <w:rPr>
          <w:rFonts w:ascii="Times New Roman;serif" w:hAnsi="Times New Roman;serif"/>
          <w:b w:val="false"/>
          <w:color w:val="000000"/>
          <w:sz w:val="22"/>
        </w:rPr>
        <w:t>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identified therein, the Lenders identified therein and Bank of America, N.A., as Administrative Agent and Collateral Agent.</w:t>
      </w:r>
      <w:r>
        <w:rPr>
          <w:color w:val="000000"/>
        </w:rPr>
        <w:t xml:space="preserve"> </w:t>
      </w:r>
      <w:r>
        <w:rPr>
          <w:rFonts w:ascii="Times New Roman;serif" w:hAnsi="Times New Roman;serif"/>
          <w:b w:val="false"/>
          <w:color w:val="000000"/>
          <w:sz w:val="22"/>
        </w:rPr>
        <w:t>Capitalized terms used but not otherwise defined herein have the meanings provided in the Credit Agreement.</w:t>
      </w:r>
    </w:p>
    <w:p>
      <w:pPr>
        <w:pStyle w:val="TextBody"/>
        <w:bidi w:val="0"/>
        <w:spacing w:lineRule="auto" w:line="288" w:before="251" w:after="283"/>
        <w:jc w:val="left"/>
        <w:rPr/>
      </w:pPr>
      <w:r>
        <w:rPr>
          <w:rFonts w:ascii="Times New Roman;serif" w:hAnsi="Times New Roman;serif"/>
          <w:b w:val="false"/>
          <w:color w:val="000000"/>
          <w:sz w:val="22"/>
        </w:rPr>
        <w:t>Ladies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Gentlemen:</w:t>
      </w:r>
    </w:p>
    <w:p>
      <w:pPr>
        <w:pStyle w:val="TextBody"/>
        <w:bidi w:val="0"/>
        <w:spacing w:before="0" w:after="0"/>
        <w:jc w:val="left"/>
        <w:rPr/>
      </w:pPr>
      <w:r>
        <w:rPr/>
      </w:r>
    </w:p>
    <w:p>
      <w:pPr>
        <w:pStyle w:val="TextBody"/>
        <w:bidi w:val="0"/>
        <w:spacing w:lineRule="atLeast" w:line="251" w:before="0" w:after="0"/>
        <w:jc w:val="left"/>
        <w:rPr/>
      </w:pP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notifies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on</w:t>
      </w:r>
    </w:p>
    <w:p>
      <w:pPr>
        <w:pStyle w:val="TextBody"/>
        <w:bidi w:val="0"/>
        <w:spacing w:lineRule="auto" w:line="283" w:before="0" w:after="0"/>
        <w:jc w:val="left"/>
        <w:rPr/>
      </w:pPr>
      <w:r>
        <w:rPr>
          <w:color w:val="000000"/>
          <w:u w:val="single"/>
        </w:rPr>
        <w:t>    </w:t>
      </w:r>
      <w:r>
        <w:rPr>
          <w:rFonts w:ascii="Times New Roman;serif" w:hAnsi="Times New Roman;serif"/>
          <w:b w:val="false"/>
          <w:color w:val="000000"/>
          <w:sz w:val="22"/>
        </w:rPr>
        <w:t>pursuant to the terms of Section 2.05(a) of the Credit Agreement, the Borrower intends</w:t>
      </w:r>
      <w:r>
        <w:rPr>
          <w:color w:val="000000"/>
        </w:rPr>
        <w:t xml:space="preserve"> </w:t>
      </w:r>
      <w:r>
        <w:rPr>
          <w:rFonts w:ascii="Times New Roman;serif" w:hAnsi="Times New Roman;serif"/>
          <w:b w:val="false"/>
          <w:color w:val="000000"/>
          <w:sz w:val="22"/>
        </w:rPr>
        <w:t>to prepay the following Loans as more specifically set forth below:</w:t>
      </w:r>
    </w:p>
    <w:p>
      <w:pPr>
        <w:pStyle w:val="TextBody"/>
        <w:bidi w:val="0"/>
        <w:spacing w:lineRule="auto" w:line="288" w:before="231" w:after="283"/>
        <w:jc w:val="center"/>
        <w:rPr/>
      </w:pPr>
      <w:r>
        <w:rPr>
          <w:rFonts w:ascii="Times New Roman;serif" w:hAnsi="Times New Roman;serif"/>
          <w:b w:val="false"/>
          <w:color w:val="000000"/>
          <w:sz w:val="22"/>
        </w:rPr>
        <w:t>Voluntary</w:t>
      </w:r>
      <w:r>
        <w:rPr>
          <w:color w:val="000000"/>
        </w:rPr>
        <w:t xml:space="preserve"> </w:t>
      </w:r>
      <w:r>
        <w:rPr>
          <w:rFonts w:ascii="Times New Roman;serif" w:hAnsi="Times New Roman;serif"/>
          <w:b w:val="false"/>
          <w:color w:val="000000"/>
          <w:sz w:val="22"/>
        </w:rPr>
        <w:t>prepayment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[Revolving][Term]</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following</w:t>
      </w:r>
      <w:r>
        <w:rPr>
          <w:color w:val="000000"/>
        </w:rPr>
        <w:t xml:space="preserve"> </w:t>
      </w:r>
      <w:r>
        <w:rPr>
          <w:rFonts w:ascii="Times New Roman;serif" w:hAnsi="Times New Roman;serif"/>
          <w:b w:val="false"/>
          <w:color w:val="000000"/>
          <w:sz w:val="22"/>
        </w:rPr>
        <w:t>amount[s]:</w:t>
      </w:r>
    </w:p>
    <w:p>
      <w:pPr>
        <w:pStyle w:val="TextBody"/>
        <w:bidi w:val="0"/>
        <w:spacing w:lineRule="auto" w:line="288" w:before="239" w:after="283"/>
        <w:jc w:val="left"/>
        <w:rPr/>
      </w:pP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SOFR</w:t>
      </w:r>
      <w:r>
        <w:rPr>
          <w:color w:val="000000"/>
        </w:rPr>
        <w:t xml:space="preserve"> </w:t>
      </w:r>
      <w:r>
        <w:rPr>
          <w:rFonts w:ascii="Times New Roman;serif" w:hAnsi="Times New Roman;serif"/>
          <w:b w:val="false"/>
          <w:color w:val="000000"/>
          <w:sz w:val="22"/>
        </w:rPr>
        <w:t>Loans: $</w:t>
      </w:r>
      <w:r>
        <w:rPr>
          <w:color w:val="000000"/>
          <w:u w:val="single"/>
        </w:rPr>
        <w:t>    </w:t>
      </w:r>
    </w:p>
    <w:p>
      <w:pPr>
        <w:pStyle w:val="TextBody"/>
        <w:bidi w:val="0"/>
        <w:spacing w:lineRule="auto" w:line="288" w:before="252" w:after="283"/>
        <w:jc w:val="left"/>
        <w:rPr/>
      </w:pP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Period[s]:</w:t>
      </w:r>
      <w:r>
        <w:rPr>
          <w:color w:val="000000"/>
          <w:u w:val="single"/>
        </w:rPr>
        <w:t>    </w:t>
      </w:r>
    </w:p>
    <w:p>
      <w:pPr>
        <w:pStyle w:val="TextBody"/>
        <w:bidi w:val="0"/>
        <w:spacing w:lineRule="auto" w:line="288" w:before="241" w:after="283"/>
        <w:jc w:val="left"/>
        <w:rPr/>
      </w:pPr>
      <w:r>
        <w:rPr>
          <w:rFonts w:ascii="Times New Roman;serif" w:hAnsi="Times New Roman;serif"/>
          <w:b w:val="false"/>
          <w:color w:val="000000"/>
          <w:sz w:val="22"/>
        </w:rPr>
        <w:t>Base</w:t>
      </w:r>
      <w:r>
        <w:rPr>
          <w:color w:val="000000"/>
        </w:rPr>
        <w:t xml:space="preserve"> </w:t>
      </w:r>
      <w:r>
        <w:rPr>
          <w:rFonts w:ascii="Times New Roman;serif" w:hAnsi="Times New Roman;serif"/>
          <w:b w:val="false"/>
          <w:color w:val="000000"/>
          <w:sz w:val="22"/>
        </w:rPr>
        <w:t>Rate</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w:t>
      </w:r>
      <w:r>
        <w:rPr>
          <w:color w:val="000000"/>
          <w:u w:val="single"/>
        </w:rPr>
        <w:t>    </w:t>
      </w:r>
    </w:p>
    <w:p>
      <w:pPr>
        <w:pStyle w:val="TextBody"/>
        <w:bidi w:val="0"/>
        <w:spacing w:lineRule="auto" w:line="288" w:before="239" w:after="283"/>
        <w:jc w:val="left"/>
        <w:rPr/>
      </w:pPr>
      <w:r>
        <w:rPr>
          <w:rFonts w:ascii="Times New Roman;serif" w:hAnsi="Times New Roman;serif"/>
          <w:b w:val="false"/>
          <w:color w:val="000000"/>
          <w:sz w:val="22"/>
        </w:rPr>
        <w:t>Voluntary</w:t>
      </w:r>
      <w:r>
        <w:rPr>
          <w:color w:val="000000"/>
        </w:rPr>
        <w:t xml:space="preserve"> </w:t>
      </w:r>
      <w:r>
        <w:rPr>
          <w:rFonts w:ascii="Times New Roman;serif" w:hAnsi="Times New Roman;serif"/>
          <w:b w:val="false"/>
          <w:color w:val="000000"/>
          <w:sz w:val="22"/>
        </w:rPr>
        <w:t>prepayment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 Loans</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following</w:t>
      </w:r>
      <w:r>
        <w:rPr>
          <w:color w:val="000000"/>
        </w:rPr>
        <w:t xml:space="preserve"> </w:t>
      </w:r>
      <w:r>
        <w:rPr>
          <w:rFonts w:ascii="Times New Roman;serif" w:hAnsi="Times New Roman;serif"/>
          <w:b w:val="false"/>
          <w:color w:val="000000"/>
          <w:sz w:val="22"/>
        </w:rPr>
        <w:t>amount:</w:t>
      </w:r>
      <w:r>
        <w:rPr>
          <w:color w:val="000000"/>
        </w:rPr>
        <w:t xml:space="preserve"> </w:t>
      </w:r>
      <w:r>
        <w:rPr>
          <w:rFonts w:ascii="Times New Roman;serif" w:hAnsi="Times New Roman;serif"/>
          <w:b w:val="false"/>
          <w:color w:val="000000"/>
          <w:sz w:val="22"/>
        </w:rPr>
        <w:t>$</w:t>
      </w:r>
      <w:r>
        <w:rPr>
          <w:color w:val="000000"/>
          <w:u w:val="single"/>
        </w:rPr>
        <w:t>    </w:t>
      </w:r>
    </w:p>
    <w:p>
      <w:pPr>
        <w:pStyle w:val="TextBody"/>
        <w:bidi w:val="0"/>
        <w:spacing w:lineRule="auto" w:line="276" w:before="241" w:after="283"/>
        <w:ind w:left="0" w:right="0" w:firstLine="722"/>
        <w:jc w:val="both"/>
        <w:rPr/>
      </w:pPr>
      <w:r>
        <w:rPr>
          <w:rFonts w:ascii="Times New Roman;serif" w:hAnsi="Times New Roman;serif"/>
          <w:b w:val="false"/>
          <w:color w:val="000000"/>
          <w:sz w:val="22"/>
        </w:rPr>
        <w:t>Delivery</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counterpart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signature</w:t>
      </w:r>
      <w:r>
        <w:rPr>
          <w:color w:val="000000"/>
        </w:rPr>
        <w:t xml:space="preserve"> </w:t>
      </w:r>
      <w:r>
        <w:rPr>
          <w:rFonts w:ascii="Times New Roman;serif" w:hAnsi="Times New Roman;serif"/>
          <w:b w:val="false"/>
          <w:color w:val="000000"/>
          <w:sz w:val="22"/>
        </w:rPr>
        <w:t>page of</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notice by</w:t>
      </w:r>
      <w:r>
        <w:rPr>
          <w:color w:val="000000"/>
        </w:rPr>
        <w:t xml:space="preserve"> </w:t>
      </w:r>
      <w:r>
        <w:rPr>
          <w:rFonts w:ascii="Times New Roman;serif" w:hAnsi="Times New Roman;serif"/>
          <w:b w:val="false"/>
          <w:color w:val="000000"/>
          <w:sz w:val="22"/>
        </w:rPr>
        <w:t>fax</w:t>
      </w:r>
      <w:r>
        <w:rPr>
          <w:color w:val="000000"/>
        </w:rPr>
        <w:t xml:space="preserve"> </w:t>
      </w:r>
      <w:r>
        <w:rPr>
          <w:rFonts w:ascii="Times New Roman;serif" w:hAnsi="Times New Roman;serif"/>
          <w:b w:val="false"/>
          <w:color w:val="000000"/>
          <w:sz w:val="22"/>
        </w:rPr>
        <w:t>transmission or other electronic mail transmission (e.g., “pdf” or “tif”) shall be effective as delivery of a manually executed counterpart of this notice.</w:t>
      </w:r>
    </w:p>
    <w:p>
      <w:pPr>
        <w:pStyle w:val="TextBody"/>
        <w:bidi w:val="0"/>
        <w:spacing w:before="1" w:after="283"/>
        <w:jc w:val="left"/>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w:t>
      </w:r>
      <w:r>
        <w:rPr>
          <w:color w:val="000000"/>
        </w:rPr>
        <w:t xml:space="preserve"> </w:t>
      </w:r>
      <w:r>
        <w:rPr>
          <w:rFonts w:ascii="Times New Roman;serif" w:hAnsi="Times New Roman;serif"/>
          <w:b w:val="false"/>
          <w:i/>
          <w:color w:val="000000"/>
          <w:sz w:val="22"/>
        </w:rPr>
        <w:t>Follows</w:t>
      </w:r>
      <w:r>
        <w:rPr>
          <w:rFonts w:ascii="Times New Roman;serif" w:hAnsi="Times New Roman;serif"/>
          <w:b w:val="false"/>
          <w:color w:val="000000"/>
          <w:sz w:val="22"/>
        </w:rPr>
        <w: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tLeast" w:line="252" w:before="76" w:after="283"/>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CONSULTING</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INC.,</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2.11-1</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REVOLVING</w:t>
      </w:r>
      <w:r>
        <w:rPr>
          <w:color w:val="000000"/>
        </w:rPr>
        <w:t xml:space="preserve"> </w:t>
      </w:r>
      <w:r>
        <w:rPr>
          <w:rFonts w:ascii="Times New Roman;serif" w:hAnsi="Times New Roman;serif"/>
          <w:b w:val="false"/>
          <w:color w:val="000000"/>
          <w:sz w:val="22"/>
        </w:rPr>
        <w:t>NOTE</w:t>
      </w:r>
    </w:p>
    <w:p>
      <w:pPr>
        <w:pStyle w:val="TextBody"/>
        <w:bidi w:val="0"/>
        <w:spacing w:before="1" w:after="283"/>
        <w:jc w:val="left"/>
        <w:rPr/>
      </w:pPr>
      <w:r>
        <w:rPr/>
      </w:r>
    </w:p>
    <w:p>
      <w:pPr>
        <w:pStyle w:val="TextBody"/>
        <w:bidi w:val="0"/>
        <w:spacing w:lineRule="auto" w:line="288" w:before="0" w:after="0"/>
        <w:jc w:val="right"/>
        <w:rPr/>
      </w:pP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w:t>
      </w:r>
    </w:p>
    <w:p>
      <w:pPr>
        <w:pStyle w:val="TextBody"/>
        <w:bidi w:val="0"/>
        <w:spacing w:lineRule="auto" w:line="288" w:before="249" w:after="283"/>
        <w:ind w:left="0" w:right="0" w:firstLine="722"/>
        <w:jc w:val="both"/>
        <w:rPr/>
      </w:pPr>
      <w:r>
        <w:rPr>
          <w:rFonts w:ascii="Times New Roman;serif" w:hAnsi="Times New Roman;serif"/>
          <w:b w:val="false"/>
          <w:color w:val="000000"/>
          <w:sz w:val="22"/>
        </w:rPr>
        <w:t>FOR VALUE RECEIVED, HURON CONSULTING GROUP INC., a Delaware corporation</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promises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pay</w:t>
      </w:r>
      <w:r>
        <w:rPr>
          <w:color w:val="000000"/>
        </w:rPr>
        <w:t xml:space="preserve"> </w:t>
      </w:r>
      <w:r>
        <w:rPr>
          <w:rFonts w:ascii="Times New Roman;serif" w:hAnsi="Times New Roman;serif"/>
          <w:b w:val="false"/>
          <w:color w:val="000000"/>
          <w:sz w:val="22"/>
        </w:rPr>
        <w:t>to</w:t>
      </w:r>
      <w:r>
        <w:rPr>
          <w:color w:val="000000"/>
        </w:rPr>
        <w:t xml:space="preserve"> </w:t>
      </w:r>
      <w:r>
        <w:rPr>
          <w:color w:val="000000"/>
          <w:u w:val="single"/>
        </w:rPr>
        <w:t>    </w:t>
      </w:r>
      <w:r>
        <w:rPr>
          <w:color w:val="000000"/>
        </w:rPr>
        <w:t xml:space="preserve"> </w:t>
      </w:r>
      <w:r>
        <w:rPr>
          <w:rFonts w:ascii="Times New Roman;serif" w:hAnsi="Times New Roman;serif"/>
          <w:b w:val="false"/>
          <w:color w:val="000000"/>
          <w:sz w:val="22"/>
        </w:rPr>
        <w:t>or its registered assigns (the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 in accordance with the provisions of the Credit Agreement (as hereinafter defined), the principal amount of each Revolving Loan from time to time made by the Lender to the Borrower under that certain Fourth Amended and Restated Credit Agreement (as amended, restated, supplemented and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the Borrower, the Guarantors identified therein, the Lenders identified therein and Bank of America,</w:t>
      </w:r>
      <w:r>
        <w:rPr>
          <w:color w:val="000000"/>
        </w:rPr>
        <w:t xml:space="preserve"> </w:t>
      </w:r>
      <w:r>
        <w:rPr>
          <w:rFonts w:ascii="Times New Roman;serif" w:hAnsi="Times New Roman;serif"/>
          <w:b w:val="false"/>
          <w:color w:val="000000"/>
          <w:sz w:val="22"/>
        </w:rPr>
        <w:t>N.A., as Administrative Agent and Collateral Agent.</w:t>
      </w:r>
      <w:r>
        <w:rPr>
          <w:color w:val="000000"/>
        </w:rPr>
        <w:t xml:space="preserve"> </w:t>
      </w:r>
      <w:r>
        <w:rPr>
          <w:rFonts w:ascii="Times New Roman;serif" w:hAnsi="Times New Roman;serif"/>
          <w:b w:val="false"/>
          <w:color w:val="000000"/>
          <w:sz w:val="22"/>
        </w:rPr>
        <w:t>Capitalized terms used but not otherwise defined herein have the meanings provided in the Credit Agreement.</w:t>
      </w:r>
    </w:p>
    <w:p>
      <w:pPr>
        <w:pStyle w:val="TextBody"/>
        <w:bidi w:val="0"/>
        <w:spacing w:lineRule="auto" w:line="288" w:before="252" w:after="283"/>
        <w:ind w:left="0" w:right="0" w:firstLine="722"/>
        <w:jc w:val="both"/>
        <w:rPr/>
      </w:pPr>
      <w:r>
        <w:rPr>
          <w:rFonts w:ascii="Times New Roman;serif" w:hAnsi="Times New Roman;serif"/>
          <w:b w:val="false"/>
          <w:color w:val="000000"/>
          <w:sz w:val="22"/>
        </w:rPr>
        <w:t>The Borrower hereby promises to pay interest on the unpaid principal amount of each Revolving Loan from the date of such Revolving Loan until such principal amount is paid in full, at such interest rates and at such times as provided in the Credit Agreement.</w:t>
      </w:r>
      <w:r>
        <w:rPr>
          <w:color w:val="000000"/>
        </w:rPr>
        <w:t xml:space="preserve"> </w:t>
      </w:r>
      <w:r>
        <w:rPr>
          <w:rFonts w:ascii="Times New Roman;serif" w:hAnsi="Times New Roman;serif"/>
          <w:b w:val="false"/>
          <w:color w:val="000000"/>
          <w:sz w:val="22"/>
        </w:rPr>
        <w:t>All payments of principal and interest shall be made to the Administrative Agent for the account of the Lender in Dollars in immediately available funds at the Administrative Agent’s Office.</w:t>
      </w:r>
      <w:r>
        <w:rPr>
          <w:color w:val="000000"/>
        </w:rPr>
        <w:t xml:space="preserve"> </w:t>
      </w:r>
      <w:r>
        <w:rPr>
          <w:rFonts w:ascii="Times New Roman;serif" w:hAnsi="Times New Roman;serif"/>
          <w:b w:val="false"/>
          <w:color w:val="000000"/>
          <w:sz w:val="22"/>
        </w:rPr>
        <w:t>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pStyle w:val="TextBody"/>
        <w:bidi w:val="0"/>
        <w:spacing w:lineRule="auto" w:line="288" w:before="247" w:after="283"/>
        <w:ind w:left="0" w:right="0" w:firstLine="722"/>
        <w:jc w:val="both"/>
        <w:rPr/>
      </w:pPr>
      <w:r>
        <w:rPr>
          <w:rFonts w:ascii="Times New Roman;serif" w:hAnsi="Times New Roman;serif"/>
          <w:b w:val="false"/>
          <w:color w:val="000000"/>
          <w:sz w:val="22"/>
        </w:rPr>
        <w:t>This Revolving Note is one of the Revolving Notes referred to in the Credit Agreement, is</w:t>
      </w:r>
      <w:r>
        <w:rPr>
          <w:color w:val="000000"/>
        </w:rPr>
        <w:t xml:space="preserve"> </w:t>
      </w:r>
      <w:r>
        <w:rPr>
          <w:rFonts w:ascii="Times New Roman;serif" w:hAnsi="Times New Roman;serif"/>
          <w:b w:val="false"/>
          <w:color w:val="000000"/>
          <w:sz w:val="22"/>
        </w:rPr>
        <w:t>entitled to the benefits thereof and may be prepaid in whole or in part subject to the terms and conditions provided therein.</w:t>
      </w:r>
      <w:r>
        <w:rPr>
          <w:color w:val="000000"/>
        </w:rPr>
        <w:t xml:space="preserve"> </w:t>
      </w:r>
      <w:r>
        <w:rPr>
          <w:rFonts w:ascii="Times New Roman;serif" w:hAnsi="Times New Roman;serif"/>
          <w:b w:val="false"/>
          <w:color w:val="000000"/>
          <w:sz w:val="22"/>
        </w:rPr>
        <w:t>Upon the occurrence and during the continuation of one or more of the Events of Default specified in the Credit Agreement, all amounts then remaining unpaid on this Revolving Note shall become, or may be declared to be, immediately due and payable all as provided in the Credit Agreement.</w:t>
      </w:r>
      <w:r>
        <w:rPr>
          <w:color w:val="000000"/>
        </w:rPr>
        <w:t xml:space="preserve"> </w:t>
      </w:r>
      <w:r>
        <w:rPr>
          <w:rFonts w:ascii="Times New Roman;serif" w:hAnsi="Times New Roman;serif"/>
          <w:b w:val="false"/>
          <w:color w:val="000000"/>
          <w:sz w:val="22"/>
        </w:rPr>
        <w:t>The Revolving Loans made by the Lender shall be evidenced by one or more loan accounts or records maintained by the Lender in the ordinary course of business. The Lender may also attach schedules to this Revolving Note and endorse thereon the date, amount and maturity of its Revolving Loans and payments with respect thereto.</w:t>
      </w:r>
    </w:p>
    <w:p>
      <w:pPr>
        <w:pStyle w:val="TextBody"/>
        <w:bidi w:val="0"/>
        <w:spacing w:lineRule="auto" w:line="288" w:before="250" w:after="283"/>
        <w:ind w:left="0" w:right="0" w:firstLine="722"/>
        <w:jc w:val="both"/>
        <w:rPr/>
      </w:pPr>
      <w:r>
        <w:rPr>
          <w:rFonts w:ascii="Times New Roman;serif" w:hAnsi="Times New Roman;serif"/>
          <w:b w:val="false"/>
          <w:color w:val="000000"/>
          <w:sz w:val="22"/>
        </w:rPr>
        <w:t>The Borrower,</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itself,</w:t>
      </w:r>
      <w:r>
        <w:rPr>
          <w:color w:val="000000"/>
        </w:rPr>
        <w:t xml:space="preserve"> </w:t>
      </w:r>
      <w:r>
        <w:rPr>
          <w:rFonts w:ascii="Times New Roman;serif" w:hAnsi="Times New Roman;serif"/>
          <w:b w:val="false"/>
          <w:color w:val="000000"/>
          <w:sz w:val="22"/>
        </w:rPr>
        <w:t>its successors and assigns, hereby waives diligence,</w:t>
      </w:r>
      <w:r>
        <w:rPr>
          <w:color w:val="000000"/>
        </w:rPr>
        <w:t xml:space="preserve"> </w:t>
      </w:r>
      <w:r>
        <w:rPr>
          <w:rFonts w:ascii="Times New Roman;serif" w:hAnsi="Times New Roman;serif"/>
          <w:b w:val="false"/>
          <w:color w:val="000000"/>
          <w:sz w:val="22"/>
        </w:rPr>
        <w:t>presentment,</w:t>
      </w:r>
      <w:r>
        <w:rPr>
          <w:color w:val="000000"/>
        </w:rPr>
        <w:t xml:space="preserve"> </w:t>
      </w:r>
      <w:r>
        <w:rPr>
          <w:rFonts w:ascii="Times New Roman;serif" w:hAnsi="Times New Roman;serif"/>
          <w:b w:val="false"/>
          <w:color w:val="000000"/>
          <w:sz w:val="22"/>
        </w:rPr>
        <w:t>protest and demand and notice of protest, demand, dishonor and nonpayment of this Revolving Note.</w:t>
      </w:r>
    </w:p>
    <w:p>
      <w:pPr>
        <w:pStyle w:val="TextBody"/>
        <w:bidi w:val="0"/>
        <w:spacing w:lineRule="auto" w:line="288" w:before="253" w:after="283"/>
        <w:ind w:left="0" w:right="0" w:firstLine="722"/>
        <w:jc w:val="both"/>
        <w:rPr>
          <w:rFonts w:ascii="Times New Roman;serif" w:hAnsi="Times New Roman;serif"/>
          <w:b w:val="false"/>
          <w:color w:val="000000"/>
          <w:sz w:val="22"/>
        </w:rPr>
      </w:pPr>
      <w:r>
        <w:rPr>
          <w:rFonts w:ascii="Times New Roman;serif" w:hAnsi="Times New Roman;serif"/>
          <w:b w:val="false"/>
          <w:color w:val="000000"/>
          <w:sz w:val="22"/>
        </w:rPr>
        <w:t>This Revolving Note restates, renews, extends, consolidates, amends, modifies, replaces, is substituted for and supersedes each other Revolving Note issued by the Borrower to the Lender prior to the date hereof pursuant to the Credit Agreement or the Existing Credit Agreement, in each case, in their entireties.</w:t>
      </w:r>
    </w:p>
    <w:p>
      <w:pPr>
        <w:pStyle w:val="TextBody"/>
        <w:bidi w:val="0"/>
        <w:spacing w:before="0" w:after="0"/>
        <w:jc w:val="left"/>
        <w:rPr/>
      </w:pPr>
      <w:r>
        <w:rPr/>
      </w:r>
    </w:p>
    <w:p>
      <w:pPr>
        <w:pStyle w:val="TextBody"/>
        <w:bidi w:val="0"/>
        <w:spacing w:lineRule="auto" w:line="288" w:before="0" w:after="0"/>
        <w:ind w:left="0" w:right="0" w:firstLine="722"/>
        <w:jc w:val="both"/>
        <w:rPr/>
      </w:pP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GOVERNED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CONSTRUED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INTERPRETED IN</w:t>
      </w:r>
      <w:r>
        <w:rPr>
          <w:color w:val="000000"/>
        </w:rPr>
        <w:t xml:space="preserve"> </w:t>
      </w:r>
      <w:r>
        <w:rPr>
          <w:rFonts w:ascii="Times New Roman;serif" w:hAnsi="Times New Roman;serif"/>
          <w:b w:val="false"/>
          <w:color w:val="000000"/>
          <w:sz w:val="22"/>
        </w:rPr>
        <w:t>ACCORDANCE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LAW</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STATE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ILLINOIS.</w:t>
      </w:r>
    </w:p>
    <w:p>
      <w:pPr>
        <w:pStyle w:val="TextBody"/>
        <w:bidi w:val="0"/>
        <w:spacing w:lineRule="auto" w:line="288" w:before="250"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w:t>
      </w:r>
      <w:r>
        <w:rPr>
          <w:color w:val="000000"/>
        </w:rPr>
        <w:t xml:space="preserve"> </w:t>
      </w:r>
      <w:r>
        <w:rPr>
          <w:rFonts w:ascii="Times New Roman;serif" w:hAnsi="Times New Roman;serif"/>
          <w:b w:val="false"/>
          <w:i/>
          <w:color w:val="000000"/>
          <w:sz w:val="22"/>
        </w:rPr>
        <w:t>Follows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6" w:after="283"/>
        <w:ind w:left="0" w:right="0" w:firstLine="722"/>
        <w:jc w:val="left"/>
        <w:rPr/>
      </w:pP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WITNESS</w:t>
      </w:r>
      <w:r>
        <w:rPr>
          <w:color w:val="000000"/>
        </w:rPr>
        <w:t xml:space="preserve"> </w:t>
      </w:r>
      <w:r>
        <w:rPr>
          <w:rFonts w:ascii="Times New Roman;serif" w:hAnsi="Times New Roman;serif"/>
          <w:b w:val="false"/>
          <w:color w:val="000000"/>
          <w:sz w:val="22"/>
        </w:rPr>
        <w:t>WHEREOF,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Revolving</w:t>
      </w:r>
      <w:r>
        <w:rPr>
          <w:color w:val="000000"/>
        </w:rPr>
        <w:t xml:space="preserve"> </w:t>
      </w:r>
      <w:r>
        <w:rPr>
          <w:rFonts w:ascii="Times New Roman;serif" w:hAnsi="Times New Roman;serif"/>
          <w:b w:val="false"/>
          <w:color w:val="000000"/>
          <w:sz w:val="22"/>
        </w:rPr>
        <w:t>Note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set forth above.</w:t>
      </w:r>
    </w:p>
    <w:p>
      <w:pPr>
        <w:pStyle w:val="TextBody"/>
        <w:bidi w:val="0"/>
        <w:spacing w:lineRule="auto" w:line="288" w:before="252" w:after="283"/>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CONSULTING</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INC.,</w:t>
      </w:r>
    </w:p>
    <w:p>
      <w:pPr>
        <w:pStyle w:val="TextBody"/>
        <w:bidi w:val="0"/>
        <w:spacing w:lineRule="auto" w:line="288" w:before="2"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lineRule="auto" w:line="288" w:before="249"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2.11-2</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 NOTE</w:t>
      </w:r>
    </w:p>
    <w:p>
      <w:pPr>
        <w:pStyle w:val="TextBody"/>
        <w:bidi w:val="0"/>
        <w:spacing w:before="1" w:after="283"/>
        <w:jc w:val="left"/>
        <w:rPr/>
      </w:pPr>
      <w:r>
        <w:rPr/>
      </w:r>
    </w:p>
    <w:p>
      <w:pPr>
        <w:pStyle w:val="TextBody"/>
        <w:bidi w:val="0"/>
        <w:spacing w:lineRule="auto" w:line="288" w:before="0" w:after="0"/>
        <w:jc w:val="right"/>
        <w:rPr/>
      </w:pP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w:t>
      </w:r>
    </w:p>
    <w:p>
      <w:pPr>
        <w:pStyle w:val="TextBody"/>
        <w:bidi w:val="0"/>
        <w:spacing w:lineRule="auto" w:line="288" w:before="249" w:after="283"/>
        <w:ind w:left="0" w:right="0" w:firstLine="722"/>
        <w:jc w:val="both"/>
        <w:rPr/>
      </w:pPr>
      <w:r>
        <w:rPr>
          <w:rFonts w:ascii="Times New Roman;serif" w:hAnsi="Times New Roman;serif"/>
          <w:b w:val="false"/>
          <w:color w:val="000000"/>
          <w:sz w:val="22"/>
        </w:rPr>
        <w:t>FOR VALUE RECEIVED,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promises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pay</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 AMERICA,</w:t>
      </w:r>
      <w:r>
        <w:rPr>
          <w:color w:val="000000"/>
        </w:rPr>
        <w:t xml:space="preserve"> </w:t>
      </w:r>
      <w:r>
        <w:rPr>
          <w:rFonts w:ascii="Times New Roman;serif" w:hAnsi="Times New Roman;serif"/>
          <w:b w:val="false"/>
          <w:color w:val="000000"/>
          <w:sz w:val="22"/>
        </w:rPr>
        <w:t>N.A. or its</w:t>
      </w:r>
      <w:r>
        <w:rPr>
          <w:color w:val="000000"/>
        </w:rPr>
        <w:t xml:space="preserve"> </w:t>
      </w:r>
      <w:r>
        <w:rPr>
          <w:rFonts w:ascii="Times New Roman;serif" w:hAnsi="Times New Roman;serif"/>
          <w:b w:val="false"/>
          <w:color w:val="000000"/>
          <w:sz w:val="22"/>
        </w:rPr>
        <w:t>registered</w:t>
      </w:r>
      <w:r>
        <w:rPr>
          <w:color w:val="000000"/>
        </w:rPr>
        <w:t xml:space="preserve"> </w:t>
      </w:r>
      <w:r>
        <w:rPr>
          <w:rFonts w:ascii="Times New Roman;serif" w:hAnsi="Times New Roman;serif"/>
          <w:b w:val="false"/>
          <w:color w:val="000000"/>
          <w:sz w:val="22"/>
        </w:rPr>
        <w:t>assigns (the</w:t>
      </w:r>
      <w:r>
        <w:rPr>
          <w:color w:val="000000"/>
        </w:rPr>
        <w:t xml:space="preserve"> “</w:t>
      </w:r>
      <w:r>
        <w:rPr>
          <w:rFonts w:ascii="Times New Roman;serif" w:hAnsi="Times New Roman;serif"/>
          <w:b w:val="false"/>
          <w:color w:val="000000"/>
          <w:sz w:val="22"/>
          <w:u w:val="single"/>
        </w:rPr>
        <w:t>Swing</w:t>
      </w:r>
      <w:r>
        <w:rPr>
          <w:color w:val="000000"/>
        </w:rPr>
        <w:t xml:space="preserve"> </w:t>
      </w:r>
      <w:r>
        <w:rPr>
          <w:rFonts w:ascii="Times New Roman;serif" w:hAnsi="Times New Roman;serif"/>
          <w:b w:val="false"/>
          <w:color w:val="000000"/>
          <w:sz w:val="22"/>
          <w:u w:val="single"/>
        </w:rPr>
        <w:t>Line Lender</w:t>
      </w:r>
      <w:r>
        <w:rPr>
          <w:color w:val="000000"/>
        </w:rPr>
        <w:t>”</w:t>
      </w:r>
      <w:r>
        <w:rPr>
          <w:rFonts w:ascii="Times New Roman;serif" w:hAnsi="Times New Roman;serif"/>
          <w:b w:val="false"/>
          <w:color w:val="000000"/>
          <w:sz w:val="22"/>
        </w:rPr>
        <w:t>), in accordance with the provisions of the Credit Agreement (as hereinafter defined), the principal amount of each Swing Line Loan from time to time made by the Swing Line Lender to the Borrower under that certain Fourth Amended and Restated Credit Agreement (as amended, restated, supplemented and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the Borrower, the Guarantors identified therein, the Lenders identified therein and Bank of America, N.A., as Administrative Agent and Collateral Agent.</w:t>
      </w:r>
      <w:r>
        <w:rPr>
          <w:color w:val="000000"/>
        </w:rPr>
        <w:t xml:space="preserve"> </w:t>
      </w:r>
      <w:r>
        <w:rPr>
          <w:rFonts w:ascii="Times New Roman;serif" w:hAnsi="Times New Roman;serif"/>
          <w:b w:val="false"/>
          <w:color w:val="000000"/>
          <w:sz w:val="22"/>
        </w:rPr>
        <w:t>Capitalized terms used but not otherwise defined herein have the meanings provided in the Credit Agreement.</w:t>
      </w:r>
    </w:p>
    <w:p>
      <w:pPr>
        <w:pStyle w:val="TextBody"/>
        <w:bidi w:val="0"/>
        <w:spacing w:lineRule="auto" w:line="288" w:before="252" w:after="283"/>
        <w:ind w:left="0" w:right="0" w:firstLine="722"/>
        <w:jc w:val="both"/>
        <w:rPr/>
      </w:pPr>
      <w:r>
        <w:rPr>
          <w:rFonts w:ascii="Times New Roman;serif" w:hAnsi="Times New Roman;serif"/>
          <w:b w:val="false"/>
          <w:color w:val="000000"/>
          <w:sz w:val="22"/>
        </w:rPr>
        <w:t>The Borrower hereby</w:t>
      </w:r>
      <w:r>
        <w:rPr>
          <w:color w:val="000000"/>
        </w:rPr>
        <w:t xml:space="preserve"> </w:t>
      </w:r>
      <w:r>
        <w:rPr>
          <w:rFonts w:ascii="Times New Roman;serif" w:hAnsi="Times New Roman;serif"/>
          <w:b w:val="false"/>
          <w:color w:val="000000"/>
          <w:sz w:val="22"/>
        </w:rPr>
        <w:t>promises</w:t>
      </w:r>
      <w:r>
        <w:rPr>
          <w:color w:val="000000"/>
        </w:rPr>
        <w:t xml:space="preserve"> </w:t>
      </w:r>
      <w:r>
        <w:rPr>
          <w:rFonts w:ascii="Times New Roman;serif" w:hAnsi="Times New Roman;serif"/>
          <w:b w:val="false"/>
          <w:color w:val="000000"/>
          <w:sz w:val="22"/>
        </w:rPr>
        <w:t>to pay</w:t>
      </w:r>
      <w:r>
        <w:rPr>
          <w:color w:val="000000"/>
        </w:rPr>
        <w:t xml:space="preserve"> </w:t>
      </w:r>
      <w:r>
        <w:rPr>
          <w:rFonts w:ascii="Times New Roman;serif" w:hAnsi="Times New Roman;serif"/>
          <w:b w:val="false"/>
          <w:color w:val="000000"/>
          <w:sz w:val="22"/>
        </w:rPr>
        <w:t>interest 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unpaid</w:t>
      </w:r>
      <w:r>
        <w:rPr>
          <w:color w:val="000000"/>
        </w:rPr>
        <w:t xml:space="preserve"> </w:t>
      </w:r>
      <w:r>
        <w:rPr>
          <w:rFonts w:ascii="Times New Roman;serif" w:hAnsi="Times New Roman;serif"/>
          <w:b w:val="false"/>
          <w:color w:val="000000"/>
          <w:sz w:val="22"/>
        </w:rPr>
        <w:t>principal</w:t>
      </w:r>
      <w:r>
        <w:rPr>
          <w:color w:val="000000"/>
        </w:rPr>
        <w:t xml:space="preserve"> </w:t>
      </w:r>
      <w:r>
        <w:rPr>
          <w:rFonts w:ascii="Times New Roman;serif" w:hAnsi="Times New Roman;serif"/>
          <w:b w:val="false"/>
          <w:color w:val="000000"/>
          <w:sz w:val="22"/>
        </w:rPr>
        <w:t>amount of</w:t>
      </w:r>
      <w:r>
        <w:rPr>
          <w:color w:val="000000"/>
        </w:rPr>
        <w:t xml:space="preserve"> </w:t>
      </w:r>
      <w:r>
        <w:rPr>
          <w:rFonts w:ascii="Times New Roman;serif" w:hAnsi="Times New Roman;serif"/>
          <w:b w:val="false"/>
          <w:color w:val="000000"/>
          <w:sz w:val="22"/>
        </w:rPr>
        <w:t>each Swing</w:t>
      </w:r>
      <w:r>
        <w:rPr>
          <w:color w:val="000000"/>
        </w:rPr>
        <w:t xml:space="preserve"> </w:t>
      </w:r>
      <w:r>
        <w:rPr>
          <w:rFonts w:ascii="Times New Roman;serif" w:hAnsi="Times New Roman;serif"/>
          <w:b w:val="false"/>
          <w:color w:val="000000"/>
          <w:sz w:val="22"/>
        </w:rPr>
        <w:t>Line Loan from the date of such Swing Line Loan until such principal amount is paid in full, at such interest rates and at such times as provided in the Credit Agreement.</w:t>
      </w:r>
      <w:r>
        <w:rPr>
          <w:color w:val="000000"/>
        </w:rPr>
        <w:t xml:space="preserve"> </w:t>
      </w:r>
      <w:r>
        <w:rPr>
          <w:rFonts w:ascii="Times New Roman;serif" w:hAnsi="Times New Roman;serif"/>
          <w:b w:val="false"/>
          <w:color w:val="000000"/>
          <w:sz w:val="22"/>
        </w:rPr>
        <w:t>All payments of principal and interest shall be made to the Administrative Agent for the account of the Swing Line Lender in Dollars in immediately available funds at the Administrative Agent’s Office.</w:t>
      </w:r>
      <w:r>
        <w:rPr>
          <w:color w:val="000000"/>
        </w:rPr>
        <w:t xml:space="preserve"> </w:t>
      </w:r>
      <w:r>
        <w:rPr>
          <w:rFonts w:ascii="Times New Roman;serif" w:hAnsi="Times New Roman;serif"/>
          <w:b w:val="false"/>
          <w:color w:val="000000"/>
          <w:sz w:val="22"/>
        </w:rPr>
        <w:t>If any amount is not paid in full when due hereunder, such unpaid amount shall bear interest, to be paid upon demand, from the due date thereof</w:t>
      </w:r>
      <w:r>
        <w:rPr>
          <w:color w:val="000000"/>
        </w:rPr>
        <w:t xml:space="preserve"> </w:t>
      </w:r>
      <w:r>
        <w:rPr>
          <w:rFonts w:ascii="Times New Roman;serif" w:hAnsi="Times New Roman;serif"/>
          <w:b w:val="false"/>
          <w:color w:val="000000"/>
          <w:sz w:val="22"/>
        </w:rPr>
        <w:t>until the date of</w:t>
      </w:r>
      <w:r>
        <w:rPr>
          <w:color w:val="000000"/>
        </w:rPr>
        <w:t xml:space="preserve"> </w:t>
      </w:r>
      <w:r>
        <w:rPr>
          <w:rFonts w:ascii="Times New Roman;serif" w:hAnsi="Times New Roman;serif"/>
          <w:b w:val="false"/>
          <w:color w:val="000000"/>
          <w:sz w:val="22"/>
        </w:rPr>
        <w:t>actual payment (and before</w:t>
      </w:r>
      <w:r>
        <w:rPr>
          <w:color w:val="000000"/>
        </w:rPr>
        <w:t xml:space="preserve"> </w:t>
      </w:r>
      <w:r>
        <w:rPr>
          <w:rFonts w:ascii="Times New Roman;serif" w:hAnsi="Times New Roman;serif"/>
          <w:b w:val="false"/>
          <w:color w:val="000000"/>
          <w:sz w:val="22"/>
        </w:rPr>
        <w:t>as well as</w:t>
      </w:r>
      <w:r>
        <w:rPr>
          <w:color w:val="000000"/>
        </w:rPr>
        <w:t xml:space="preserve"> </w:t>
      </w:r>
      <w:r>
        <w:rPr>
          <w:rFonts w:ascii="Times New Roman;serif" w:hAnsi="Times New Roman;serif"/>
          <w:b w:val="false"/>
          <w:color w:val="000000"/>
          <w:sz w:val="22"/>
        </w:rPr>
        <w:t>after judgment) computed</w:t>
      </w:r>
      <w:r>
        <w:rPr>
          <w:color w:val="000000"/>
        </w:rPr>
        <w:t xml:space="preserve"> </w:t>
      </w:r>
      <w:r>
        <w:rPr>
          <w:rFonts w:ascii="Times New Roman;serif" w:hAnsi="Times New Roman;serif"/>
          <w:b w:val="false"/>
          <w:color w:val="000000"/>
          <w:sz w:val="22"/>
        </w:rPr>
        <w:t>at the per</w:t>
      </w:r>
      <w:r>
        <w:rPr>
          <w:color w:val="000000"/>
        </w:rPr>
        <w:t xml:space="preserve"> </w:t>
      </w:r>
      <w:r>
        <w:rPr>
          <w:rFonts w:ascii="Times New Roman;serif" w:hAnsi="Times New Roman;serif"/>
          <w:b w:val="false"/>
          <w:color w:val="000000"/>
          <w:sz w:val="22"/>
        </w:rPr>
        <w:t>annum rate set forth in the Credit Agreement.</w:t>
      </w:r>
    </w:p>
    <w:p>
      <w:pPr>
        <w:pStyle w:val="TextBody"/>
        <w:bidi w:val="0"/>
        <w:spacing w:lineRule="auto" w:line="288" w:before="247" w:after="283"/>
        <w:ind w:left="0" w:right="0" w:firstLine="722"/>
        <w:jc w:val="both"/>
        <w:rPr/>
      </w:pPr>
      <w:r>
        <w:rPr>
          <w:rFonts w:ascii="Times New Roman;serif" w:hAnsi="Times New Roman;serif"/>
          <w:b w:val="false"/>
          <w:color w:val="000000"/>
          <w:sz w:val="22"/>
        </w:rPr>
        <w:t>This Swing Line Note is the Swing Line Note referred to in the Credit Agreement, is entitled to the benefits thereof and may be prepaid in whole or in part subject to the terms and conditions provided therein.</w:t>
      </w:r>
      <w:r>
        <w:rPr>
          <w:color w:val="000000"/>
        </w:rPr>
        <w:t xml:space="preserve"> </w:t>
      </w:r>
      <w:r>
        <w:rPr>
          <w:rFonts w:ascii="Times New Roman;serif" w:hAnsi="Times New Roman;serif"/>
          <w:b w:val="false"/>
          <w:color w:val="000000"/>
          <w:sz w:val="22"/>
        </w:rPr>
        <w:t>Upon the occurrence and during the continuation of one or more of the Events of Default specified in the Credit Agreement, all amounts then remaining unpaid on this Swing Line Note shall become, or may be declared to be, immediately due and payable all as provided in the Credit Agreement. The Swing Line Loans made by the Swing Line Lender shall be evidenced by one or more loan accounts or records maintained by the Swing Line Lender in the ordinary course of business. The Swing Line Lender may also attach schedules to this Swing Line Note and endorse thereon the date, amount and maturity of its Swing Line Loans and payments with respect thereto.</w:t>
      </w:r>
    </w:p>
    <w:p>
      <w:pPr>
        <w:pStyle w:val="TextBody"/>
        <w:bidi w:val="0"/>
        <w:spacing w:lineRule="auto" w:line="288" w:before="250" w:after="283"/>
        <w:ind w:left="0" w:right="0" w:firstLine="722"/>
        <w:jc w:val="both"/>
        <w:rPr/>
      </w:pPr>
      <w:r>
        <w:rPr>
          <w:rFonts w:ascii="Times New Roman;serif" w:hAnsi="Times New Roman;serif"/>
          <w:b w:val="false"/>
          <w:color w:val="000000"/>
          <w:sz w:val="22"/>
        </w:rPr>
        <w:t>The Borrower,</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itself,</w:t>
      </w:r>
      <w:r>
        <w:rPr>
          <w:color w:val="000000"/>
        </w:rPr>
        <w:t xml:space="preserve"> </w:t>
      </w:r>
      <w:r>
        <w:rPr>
          <w:rFonts w:ascii="Times New Roman;serif" w:hAnsi="Times New Roman;serif"/>
          <w:b w:val="false"/>
          <w:color w:val="000000"/>
          <w:sz w:val="22"/>
        </w:rPr>
        <w:t>its successors and assigns, hereby waives diligence,</w:t>
      </w:r>
      <w:r>
        <w:rPr>
          <w:color w:val="000000"/>
        </w:rPr>
        <w:t xml:space="preserve"> </w:t>
      </w:r>
      <w:r>
        <w:rPr>
          <w:rFonts w:ascii="Times New Roman;serif" w:hAnsi="Times New Roman;serif"/>
          <w:b w:val="false"/>
          <w:color w:val="000000"/>
          <w:sz w:val="22"/>
        </w:rPr>
        <w:t>presentment,</w:t>
      </w:r>
      <w:r>
        <w:rPr>
          <w:color w:val="000000"/>
        </w:rPr>
        <w:t xml:space="preserve"> </w:t>
      </w:r>
      <w:r>
        <w:rPr>
          <w:rFonts w:ascii="Times New Roman;serif" w:hAnsi="Times New Roman;serif"/>
          <w:b w:val="false"/>
          <w:color w:val="000000"/>
          <w:sz w:val="22"/>
        </w:rPr>
        <w:t>protest and demand and notice of protest, demand, dishonor and nonpayment of this Swing Line Note.</w:t>
      </w:r>
    </w:p>
    <w:p>
      <w:pPr>
        <w:pStyle w:val="TextBody"/>
        <w:bidi w:val="0"/>
        <w:spacing w:lineRule="auto" w:line="288" w:before="253" w:after="283"/>
        <w:ind w:left="0" w:right="0" w:firstLine="722"/>
        <w:jc w:val="both"/>
        <w:rPr>
          <w:rFonts w:ascii="Times New Roman;serif" w:hAnsi="Times New Roman;serif"/>
          <w:b w:val="false"/>
          <w:color w:val="000000"/>
          <w:sz w:val="22"/>
        </w:rPr>
      </w:pPr>
      <w:r>
        <w:rPr>
          <w:rFonts w:ascii="Times New Roman;serif" w:hAnsi="Times New Roman;serif"/>
          <w:b w:val="false"/>
          <w:color w:val="000000"/>
          <w:sz w:val="22"/>
        </w:rPr>
        <w:t>This Swing Line Note restates, renews, extends, consolidates, amends, modifies, replaces, is substituted for and supersedes each other Swing Line Note issued by the Borrower to the Swing Line Lender prior to the date hereof pursuant to the Credit Agreement or the Existing Credit Agreement, in each case, in their entireties.</w:t>
      </w:r>
    </w:p>
    <w:p>
      <w:pPr>
        <w:pStyle w:val="TextBody"/>
        <w:bidi w:val="0"/>
        <w:spacing w:before="0" w:after="0"/>
        <w:jc w:val="left"/>
        <w:rPr/>
      </w:pPr>
      <w:r>
        <w:rPr/>
      </w:r>
    </w:p>
    <w:p>
      <w:pPr>
        <w:pStyle w:val="TextBody"/>
        <w:bidi w:val="0"/>
        <w:spacing w:lineRule="auto" w:line="288" w:before="0" w:after="0"/>
        <w:ind w:left="0" w:right="0" w:firstLine="722"/>
        <w:jc w:val="both"/>
        <w:rPr/>
      </w:pP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GOVERNED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CONSTRUED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INTERPRETED IN</w:t>
      </w:r>
      <w:r>
        <w:rPr>
          <w:color w:val="000000"/>
        </w:rPr>
        <w:t xml:space="preserve"> </w:t>
      </w:r>
      <w:r>
        <w:rPr>
          <w:rFonts w:ascii="Times New Roman;serif" w:hAnsi="Times New Roman;serif"/>
          <w:b w:val="false"/>
          <w:color w:val="000000"/>
          <w:sz w:val="22"/>
        </w:rPr>
        <w:t>ACCORDANCE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LAW</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STATE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ILLINOIS.</w:t>
      </w:r>
    </w:p>
    <w:p>
      <w:pPr>
        <w:pStyle w:val="TextBody"/>
        <w:bidi w:val="0"/>
        <w:spacing w:lineRule="auto" w:line="288" w:before="250"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w:t>
      </w:r>
      <w:r>
        <w:rPr>
          <w:color w:val="000000"/>
        </w:rPr>
        <w:t xml:space="preserve"> </w:t>
      </w:r>
      <w:r>
        <w:rPr>
          <w:rFonts w:ascii="Times New Roman;serif" w:hAnsi="Times New Roman;serif"/>
          <w:b w:val="false"/>
          <w:i/>
          <w:color w:val="000000"/>
          <w:sz w:val="22"/>
        </w:rPr>
        <w:t>Follows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6" w:after="283"/>
        <w:ind w:left="0" w:right="0" w:firstLine="722"/>
        <w:jc w:val="left"/>
        <w:rPr/>
      </w:pP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WITNESS</w:t>
      </w:r>
      <w:r>
        <w:rPr>
          <w:color w:val="000000"/>
        </w:rPr>
        <w:t xml:space="preserve"> </w:t>
      </w:r>
      <w:r>
        <w:rPr>
          <w:rFonts w:ascii="Times New Roman;serif" w:hAnsi="Times New Roman;serif"/>
          <w:b w:val="false"/>
          <w:color w:val="000000"/>
          <w:sz w:val="22"/>
        </w:rPr>
        <w:t>WHEREOF, 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Swing</w:t>
      </w:r>
      <w:r>
        <w:rPr>
          <w:color w:val="000000"/>
        </w:rPr>
        <w:t xml:space="preserve"> </w:t>
      </w:r>
      <w:r>
        <w:rPr>
          <w:rFonts w:ascii="Times New Roman;serif" w:hAnsi="Times New Roman;serif"/>
          <w:b w:val="false"/>
          <w:color w:val="000000"/>
          <w:sz w:val="22"/>
        </w:rPr>
        <w:t>Line</w:t>
      </w:r>
      <w:r>
        <w:rPr>
          <w:color w:val="000000"/>
        </w:rPr>
        <w:t xml:space="preserve"> </w:t>
      </w:r>
      <w:r>
        <w:rPr>
          <w:rFonts w:ascii="Times New Roman;serif" w:hAnsi="Times New Roman;serif"/>
          <w:b w:val="false"/>
          <w:color w:val="000000"/>
          <w:sz w:val="22"/>
        </w:rPr>
        <w:t>Note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set forth above.</w:t>
      </w:r>
    </w:p>
    <w:p>
      <w:pPr>
        <w:pStyle w:val="TextBody"/>
        <w:bidi w:val="0"/>
        <w:spacing w:lineRule="auto" w:line="288" w:before="252" w:after="283"/>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CONSULTING</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INC.,</w:t>
      </w:r>
    </w:p>
    <w:p>
      <w:pPr>
        <w:pStyle w:val="TextBody"/>
        <w:bidi w:val="0"/>
        <w:spacing w:lineRule="auto" w:line="288" w:before="2"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lineRule="auto" w:line="288" w:before="249"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2.11-3</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NOTE</w:t>
      </w:r>
    </w:p>
    <w:p>
      <w:pPr>
        <w:pStyle w:val="TextBody"/>
        <w:bidi w:val="0"/>
        <w:spacing w:before="1" w:after="283"/>
        <w:jc w:val="left"/>
        <w:rPr/>
      </w:pPr>
      <w:r>
        <w:rPr/>
      </w:r>
    </w:p>
    <w:p>
      <w:pPr>
        <w:pStyle w:val="TextBody"/>
        <w:bidi w:val="0"/>
        <w:spacing w:lineRule="auto" w:line="288" w:before="0" w:after="0"/>
        <w:jc w:val="right"/>
        <w:rPr/>
      </w:pP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w:t>
      </w:r>
    </w:p>
    <w:p>
      <w:pPr>
        <w:pStyle w:val="TextBody"/>
        <w:bidi w:val="0"/>
        <w:spacing w:lineRule="auto" w:line="288" w:before="249" w:after="283"/>
        <w:ind w:left="0" w:right="0" w:firstLine="722"/>
        <w:jc w:val="both"/>
        <w:rPr/>
      </w:pPr>
      <w:r>
        <w:rPr>
          <w:rFonts w:ascii="Times New Roman;serif" w:hAnsi="Times New Roman;serif"/>
          <w:b w:val="false"/>
          <w:color w:val="000000"/>
          <w:sz w:val="22"/>
        </w:rPr>
        <w:t>FOR VALUE RECEIVED,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promises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pay</w:t>
      </w:r>
      <w:r>
        <w:rPr>
          <w:color w:val="000000"/>
        </w:rPr>
        <w:t xml:space="preserve"> </w:t>
      </w:r>
      <w:r>
        <w:rPr>
          <w:rFonts w:ascii="Times New Roman;serif" w:hAnsi="Times New Roman;serif"/>
          <w:b w:val="false"/>
          <w:color w:val="000000"/>
          <w:sz w:val="22"/>
        </w:rPr>
        <w:t>to</w:t>
      </w:r>
      <w:r>
        <w:rPr>
          <w:color w:val="000000"/>
        </w:rPr>
        <w:t xml:space="preserve"> </w:t>
      </w:r>
      <w:r>
        <w:rPr>
          <w:color w:val="000000"/>
          <w:u w:val="single"/>
        </w:rPr>
        <w:t>    </w:t>
      </w:r>
      <w:r>
        <w:rPr>
          <w:color w:val="000000"/>
        </w:rPr>
        <w:t xml:space="preserve"> </w:t>
      </w:r>
      <w:r>
        <w:rPr>
          <w:rFonts w:ascii="Times New Roman;serif" w:hAnsi="Times New Roman;serif"/>
          <w:b w:val="false"/>
          <w:color w:val="000000"/>
          <w:sz w:val="22"/>
        </w:rPr>
        <w:t>or its registered assigns (the “</w:t>
      </w:r>
      <w:r>
        <w:rPr>
          <w:rFonts w:ascii="Times New Roman;serif" w:hAnsi="Times New Roman;serif"/>
          <w:b w:val="false"/>
          <w:color w:val="000000"/>
          <w:sz w:val="22"/>
          <w:u w:val="single"/>
        </w:rPr>
        <w:t>Lender</w:t>
      </w:r>
      <w:r>
        <w:rPr>
          <w:color w:val="000000"/>
        </w:rPr>
        <w:t>”</w:t>
      </w:r>
      <w:r>
        <w:rPr>
          <w:rFonts w:ascii="Times New Roman;serif" w:hAnsi="Times New Roman;serif"/>
          <w:b w:val="false"/>
          <w:color w:val="000000"/>
          <w:sz w:val="22"/>
        </w:rPr>
        <w:t>), in accordance with the provisions of the Credit Agreement (as hereinafter defined), the principal amount of each Term Loan from time to time made by the Lender to the Borrower under that certain Fourth Amended and Restated Credit Agreement (as amended, restated, supplemented and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the Borrower, the Guarantors identified therein, the Lenders identified therein and Bank of America,</w:t>
      </w:r>
      <w:r>
        <w:rPr>
          <w:color w:val="000000"/>
        </w:rPr>
        <w:t xml:space="preserve"> </w:t>
      </w:r>
      <w:r>
        <w:rPr>
          <w:rFonts w:ascii="Times New Roman;serif" w:hAnsi="Times New Roman;serif"/>
          <w:b w:val="false"/>
          <w:color w:val="000000"/>
          <w:sz w:val="22"/>
        </w:rPr>
        <w:t>N.A., as Administrative Agent and Collateral Agent.</w:t>
      </w:r>
      <w:r>
        <w:rPr>
          <w:color w:val="000000"/>
        </w:rPr>
        <w:t xml:space="preserve"> </w:t>
      </w:r>
      <w:r>
        <w:rPr>
          <w:rFonts w:ascii="Times New Roman;serif" w:hAnsi="Times New Roman;serif"/>
          <w:b w:val="false"/>
          <w:color w:val="000000"/>
          <w:sz w:val="22"/>
        </w:rPr>
        <w:t>Capitalized terms used but not otherwise defined herein have the meanings provided in the Credit Agreement.</w:t>
      </w:r>
    </w:p>
    <w:p>
      <w:pPr>
        <w:pStyle w:val="TextBody"/>
        <w:bidi w:val="0"/>
        <w:spacing w:lineRule="auto" w:line="288" w:before="252" w:after="283"/>
        <w:ind w:left="0" w:right="0" w:firstLine="722"/>
        <w:jc w:val="both"/>
        <w:rPr/>
      </w:pPr>
      <w:r>
        <w:rPr>
          <w:rFonts w:ascii="Times New Roman;serif" w:hAnsi="Times New Roman;serif"/>
          <w:b w:val="false"/>
          <w:color w:val="000000"/>
          <w:sz w:val="22"/>
        </w:rPr>
        <w:t>The Borrower hereby promises</w:t>
      </w:r>
      <w:r>
        <w:rPr>
          <w:color w:val="000000"/>
        </w:rPr>
        <w:t xml:space="preserve"> </w:t>
      </w:r>
      <w:r>
        <w:rPr>
          <w:rFonts w:ascii="Times New Roman;serif" w:hAnsi="Times New Roman;serif"/>
          <w:b w:val="false"/>
          <w:color w:val="000000"/>
          <w:sz w:val="22"/>
        </w:rPr>
        <w:t>to pay interest on the unpaid principal amount of each Term Loan from the date of such Term Loan until such principal amount is paid in full, at such interest rates and at such times as provided in the Credit Agreement.</w:t>
      </w:r>
      <w:r>
        <w:rPr>
          <w:color w:val="000000"/>
        </w:rPr>
        <w:t xml:space="preserve"> </w:t>
      </w:r>
      <w:r>
        <w:rPr>
          <w:rFonts w:ascii="Times New Roman;serif" w:hAnsi="Times New Roman;serif"/>
          <w:b w:val="false"/>
          <w:color w:val="000000"/>
          <w:sz w:val="22"/>
        </w:rPr>
        <w:t>All payments of principal and interest shall be made to the Administrative Agent for the account of the Lender in Dollars in immediately available funds at the Administrative Agent’s Office.</w:t>
      </w:r>
      <w:r>
        <w:rPr>
          <w:color w:val="000000"/>
        </w:rPr>
        <w:t xml:space="preserve"> </w:t>
      </w:r>
      <w:r>
        <w:rPr>
          <w:rFonts w:ascii="Times New Roman;serif" w:hAnsi="Times New Roman;serif"/>
          <w:b w:val="false"/>
          <w:color w:val="000000"/>
          <w:sz w:val="22"/>
        </w:rPr>
        <w:t>If any amount is not paid in full when due hereunder, such unpaid</w:t>
      </w:r>
      <w:r>
        <w:rPr>
          <w:color w:val="000000"/>
        </w:rPr>
        <w:t xml:space="preserve"> </w:t>
      </w:r>
      <w:r>
        <w:rPr>
          <w:rFonts w:ascii="Times New Roman;serif" w:hAnsi="Times New Roman;serif"/>
          <w:b w:val="false"/>
          <w:color w:val="000000"/>
          <w:sz w:val="22"/>
        </w:rPr>
        <w:t>amount shall bear interest, to be paid upon demand, from the due date thereof until the date of actual payment (and before as well as after judgment) computed at the per annum rate set forth in the Credit Agreement.</w:t>
      </w:r>
    </w:p>
    <w:p>
      <w:pPr>
        <w:pStyle w:val="TextBody"/>
        <w:bidi w:val="0"/>
        <w:spacing w:lineRule="auto" w:line="288" w:before="247" w:after="283"/>
        <w:ind w:left="0" w:right="0" w:firstLine="722"/>
        <w:jc w:val="both"/>
        <w:rPr/>
      </w:pPr>
      <w:r>
        <w:rPr>
          <w:rFonts w:ascii="Times New Roman;serif" w:hAnsi="Times New Roman;serif"/>
          <w:b w:val="false"/>
          <w:color w:val="000000"/>
          <w:sz w:val="22"/>
        </w:rPr>
        <w:t>This Term Loan Note is one of the Term Loan Notes referred to in the Credit Agreement, is entitled to the benefits thereof and may be prepaid in whole or in part subject to the terms and conditions provided therein.</w:t>
      </w:r>
      <w:r>
        <w:rPr>
          <w:color w:val="000000"/>
        </w:rPr>
        <w:t xml:space="preserve"> </w:t>
      </w:r>
      <w:r>
        <w:rPr>
          <w:rFonts w:ascii="Times New Roman;serif" w:hAnsi="Times New Roman;serif"/>
          <w:b w:val="false"/>
          <w:color w:val="000000"/>
          <w:sz w:val="22"/>
        </w:rPr>
        <w:t>Upon the occurrence and during the continuation of one or more of the Events of Default specified in the Credit Agreement, all amounts then remaining unpaid on this Term Loan Note shall become, or may be declared to be, immediately due and payable all as provided in the Credit Agreement.</w:t>
      </w:r>
      <w:r>
        <w:rPr>
          <w:color w:val="000000"/>
        </w:rPr>
        <w:t xml:space="preserve"> </w:t>
      </w:r>
      <w:r>
        <w:rPr>
          <w:rFonts w:ascii="Times New Roman;serif" w:hAnsi="Times New Roman;serif"/>
          <w:b w:val="false"/>
          <w:color w:val="000000"/>
          <w:sz w:val="22"/>
        </w:rPr>
        <w:t>The Term Loan made by the Lender shall be evidenced by one or more loan accounts or records maintained by the Lender in the ordinary course of business. The Lender may also attach schedules to this Term Loan Note and endorse thereon the date, amount and maturity of its Term Loan</w:t>
      </w:r>
      <w:r>
        <w:rPr>
          <w:color w:val="000000"/>
        </w:rPr>
        <w:t xml:space="preserve"> </w:t>
      </w:r>
      <w:r>
        <w:rPr>
          <w:rFonts w:ascii="Times New Roman;serif" w:hAnsi="Times New Roman;serif"/>
          <w:b w:val="false"/>
          <w:color w:val="000000"/>
          <w:sz w:val="22"/>
        </w:rPr>
        <w:t>and payments with respect thereto.</w:t>
      </w:r>
    </w:p>
    <w:p>
      <w:pPr>
        <w:pStyle w:val="TextBody"/>
        <w:bidi w:val="0"/>
        <w:spacing w:lineRule="auto" w:line="288" w:before="250" w:after="283"/>
        <w:ind w:left="0" w:right="0" w:firstLine="722"/>
        <w:jc w:val="both"/>
        <w:rPr/>
      </w:pPr>
      <w:r>
        <w:rPr>
          <w:rFonts w:ascii="Times New Roman;serif" w:hAnsi="Times New Roman;serif"/>
          <w:b w:val="false"/>
          <w:color w:val="000000"/>
          <w:sz w:val="22"/>
        </w:rPr>
        <w:t>The Borrower,</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itself,</w:t>
      </w:r>
      <w:r>
        <w:rPr>
          <w:color w:val="000000"/>
        </w:rPr>
        <w:t xml:space="preserve"> </w:t>
      </w:r>
      <w:r>
        <w:rPr>
          <w:rFonts w:ascii="Times New Roman;serif" w:hAnsi="Times New Roman;serif"/>
          <w:b w:val="false"/>
          <w:color w:val="000000"/>
          <w:sz w:val="22"/>
        </w:rPr>
        <w:t>its successors and assigns, hereby waives diligence,</w:t>
      </w:r>
      <w:r>
        <w:rPr>
          <w:color w:val="000000"/>
        </w:rPr>
        <w:t xml:space="preserve"> </w:t>
      </w:r>
      <w:r>
        <w:rPr>
          <w:rFonts w:ascii="Times New Roman;serif" w:hAnsi="Times New Roman;serif"/>
          <w:b w:val="false"/>
          <w:color w:val="000000"/>
          <w:sz w:val="22"/>
        </w:rPr>
        <w:t>presentment,</w:t>
      </w:r>
      <w:r>
        <w:rPr>
          <w:color w:val="000000"/>
        </w:rPr>
        <w:t xml:space="preserve"> </w:t>
      </w:r>
      <w:r>
        <w:rPr>
          <w:rFonts w:ascii="Times New Roman;serif" w:hAnsi="Times New Roman;serif"/>
          <w:b w:val="false"/>
          <w:color w:val="000000"/>
          <w:sz w:val="22"/>
        </w:rPr>
        <w:t>protest and demand and notice of protest, demand, dishonor and nonpayment of this Term Loan Note.</w:t>
      </w:r>
    </w:p>
    <w:p>
      <w:pPr>
        <w:pStyle w:val="TextBody"/>
        <w:bidi w:val="0"/>
        <w:spacing w:lineRule="auto" w:line="288" w:before="253" w:after="283"/>
        <w:ind w:left="0" w:right="0" w:firstLine="722"/>
        <w:jc w:val="both"/>
        <w:rPr/>
      </w:pP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GOVERNED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CONSTRUED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INTERPRETED IN</w:t>
      </w:r>
      <w:r>
        <w:rPr>
          <w:color w:val="000000"/>
        </w:rPr>
        <w:t xml:space="preserve"> </w:t>
      </w:r>
      <w:r>
        <w:rPr>
          <w:rFonts w:ascii="Times New Roman;serif" w:hAnsi="Times New Roman;serif"/>
          <w:b w:val="false"/>
          <w:color w:val="000000"/>
          <w:sz w:val="22"/>
        </w:rPr>
        <w:t>ACCORDANCE</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LAW</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STATE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ILLINOIS.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6" w:after="283"/>
        <w:ind w:left="0" w:right="0" w:firstLine="722"/>
        <w:jc w:val="left"/>
        <w:rPr/>
      </w:pP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WITNESS</w:t>
      </w:r>
      <w:r>
        <w:rPr>
          <w:color w:val="000000"/>
        </w:rPr>
        <w:t xml:space="preserve"> </w:t>
      </w:r>
      <w:r>
        <w:rPr>
          <w:rFonts w:ascii="Times New Roman;serif" w:hAnsi="Times New Roman;serif"/>
          <w:b w:val="false"/>
          <w:color w:val="000000"/>
          <w:sz w:val="22"/>
        </w:rPr>
        <w:t>WHEREOF,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has executed</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Term</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Note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set forth above.</w:t>
      </w:r>
    </w:p>
    <w:p>
      <w:pPr>
        <w:pStyle w:val="TextBody"/>
        <w:bidi w:val="0"/>
        <w:spacing w:lineRule="auto" w:line="288" w:before="252" w:after="283"/>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CONSULTING</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INC.,</w:t>
      </w:r>
    </w:p>
    <w:p>
      <w:pPr>
        <w:pStyle w:val="TextBody"/>
        <w:bidi w:val="0"/>
        <w:spacing w:lineRule="auto" w:line="288" w:before="2"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lineRule="auto" w:line="288" w:before="249"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3.01-A</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U.S.</w:t>
      </w:r>
      <w:r>
        <w:rPr>
          <w:color w:val="000000"/>
        </w:rPr>
        <w:t xml:space="preserve"> </w:t>
      </w:r>
      <w:r>
        <w:rPr>
          <w:rFonts w:ascii="Times New Roman;serif" w:hAnsi="Times New Roman;serif"/>
          <w:b w:val="false"/>
          <w:color w:val="000000"/>
          <w:sz w:val="22"/>
        </w:rPr>
        <w:t>TAX</w:t>
      </w:r>
      <w:r>
        <w:rPr>
          <w:color w:val="000000"/>
        </w:rPr>
        <w:t xml:space="preserve"> </w:t>
      </w:r>
      <w:r>
        <w:rPr>
          <w:rFonts w:ascii="Times New Roman;serif" w:hAnsi="Times New Roman;serif"/>
          <w:b w:val="false"/>
          <w:color w:val="000000"/>
          <w:sz w:val="22"/>
        </w:rPr>
        <w:t>COMPLIANCE</w:t>
      </w:r>
      <w:r>
        <w:rPr>
          <w:color w:val="000000"/>
        </w:rPr>
        <w:t xml:space="preserve"> </w:t>
      </w:r>
      <w:r>
        <w:rPr>
          <w:rFonts w:ascii="Times New Roman;serif" w:hAnsi="Times New Roman;serif"/>
          <w:b w:val="false"/>
          <w:color w:val="000000"/>
          <w:sz w:val="22"/>
        </w:rPr>
        <w:t>CERTIFICATE</w:t>
      </w:r>
    </w:p>
    <w:p>
      <w:pPr>
        <w:pStyle w:val="TextBody"/>
        <w:bidi w:val="0"/>
        <w:spacing w:before="0" w:after="0"/>
        <w:jc w:val="center"/>
        <w:rPr/>
      </w:pPr>
      <w:r>
        <w:rPr/>
      </w:r>
    </w:p>
    <w:p>
      <w:pPr>
        <w:pStyle w:val="TextBody"/>
        <w:bidi w:val="0"/>
        <w:spacing w:lineRule="auto" w:line="288" w:before="250" w:after="283"/>
        <w:ind w:left="0" w:right="0" w:firstLine="722"/>
        <w:jc w:val="both"/>
        <w:rPr>
          <w:rFonts w:ascii="Times New Roman;serif" w:hAnsi="Times New Roman;serif"/>
          <w:b w:val="false"/>
          <w:color w:val="000000"/>
          <w:sz w:val="22"/>
        </w:rPr>
      </w:pPr>
      <w:r>
        <w:rPr>
          <w:rFonts w:ascii="Times New Roman;serif" w:hAnsi="Times New Roman;serif"/>
          <w:b w:val="false"/>
          <w:color w:val="000000"/>
          <w:sz w:val="22"/>
        </w:rPr>
        <w:t>(For Foreign Lenders That Are Not Partnerships For U.S. Federal Income Tax Purposes)</w:t>
      </w:r>
    </w:p>
    <w:p>
      <w:pPr>
        <w:pStyle w:val="TextBody"/>
        <w:bidi w:val="0"/>
        <w:spacing w:lineRule="auto" w:line="288" w:before="250" w:after="283"/>
        <w:ind w:left="0" w:right="0" w:firstLine="722"/>
        <w:jc w:val="both"/>
        <w:rPr/>
      </w:pPr>
      <w:r>
        <w:rPr>
          <w:rFonts w:ascii="Times New Roman;serif" w:hAnsi="Times New Roman;serif"/>
          <w:b w:val="false"/>
          <w:color w:val="000000"/>
          <w:sz w:val="22"/>
        </w:rPr>
        <w:t>Reference</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Fourth</w:t>
      </w:r>
      <w:r>
        <w:rPr>
          <w:color w:val="000000"/>
        </w:rPr>
        <w:t xml:space="preserve"> </w:t>
      </w:r>
      <w:r>
        <w:rPr>
          <w:rFonts w:ascii="Times New Roman;serif" w:hAnsi="Times New Roman;serif"/>
          <w:b w:val="false"/>
          <w:color w:val="000000"/>
          <w:sz w:val="22"/>
        </w:rPr>
        <w:t>Amended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Restated</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amended, restated, supplemented and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identified therein, the Lenders identified therein and Bank of America, N.A., as</w:t>
      </w:r>
      <w:r>
        <w:rPr>
          <w:color w:val="000000"/>
        </w:rPr>
        <w:t xml:space="preserve"> </w:t>
      </w:r>
      <w:r>
        <w:rPr>
          <w:rFonts w:ascii="Times New Roman;serif" w:hAnsi="Times New Roman;serif"/>
          <w:b w:val="false"/>
          <w:color w:val="000000"/>
          <w:sz w:val="22"/>
        </w:rPr>
        <w:t>Administrative Agent and Collateral Agent.</w:t>
      </w:r>
    </w:p>
    <w:p>
      <w:pPr>
        <w:pStyle w:val="TextBody"/>
        <w:bidi w:val="0"/>
        <w:spacing w:lineRule="auto" w:line="288" w:before="250" w:after="283"/>
        <w:ind w:left="0" w:right="0" w:firstLine="722"/>
        <w:jc w:val="both"/>
        <w:rPr/>
      </w:pPr>
      <w:r>
        <w:rPr>
          <w:rFonts w:ascii="Times New Roman;serif" w:hAnsi="Times New Roman;serif"/>
          <w:b w:val="false"/>
          <w:color w:val="000000"/>
          <w:sz w:val="22"/>
        </w:rPr>
        <w:t xml:space="preserve">Pursuant to the provisions of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of the Credit Agreement, the undersigned hereby certifies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sole</w:t>
      </w:r>
      <w:r>
        <w:rPr>
          <w:color w:val="000000"/>
        </w:rPr>
        <w:t xml:space="preserve"> </w:t>
      </w:r>
      <w:r>
        <w:rPr>
          <w:rFonts w:ascii="Times New Roman;serif" w:hAnsi="Times New Roman;serif"/>
          <w:b w:val="false"/>
          <w:color w:val="000000"/>
          <w:sz w:val="22"/>
        </w:rPr>
        <w:t>record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beneficial</w:t>
      </w:r>
      <w:r>
        <w:rPr>
          <w:color w:val="000000"/>
        </w:rPr>
        <w:t xml:space="preserve"> </w:t>
      </w:r>
      <w:r>
        <w:rPr>
          <w:rFonts w:ascii="Times New Roman;serif" w:hAnsi="Times New Roman;serif"/>
          <w:b w:val="false"/>
          <w:color w:val="000000"/>
          <w:sz w:val="22"/>
        </w:rPr>
        <w:t>owner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well</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Note(s)</w:t>
      </w:r>
      <w:r>
        <w:rPr>
          <w:color w:val="000000"/>
        </w:rPr>
        <w:t xml:space="preserve"> </w:t>
      </w:r>
      <w:r>
        <w:rPr>
          <w:rFonts w:ascii="Times New Roman;serif" w:hAnsi="Times New Roman;serif"/>
          <w:b w:val="false"/>
          <w:color w:val="000000"/>
          <w:sz w:val="22"/>
        </w:rPr>
        <w:t>evidencing such Loan(s)) in respect of which it is providing this certificate, (ii) it is not a bank within the meaning of Section</w:t>
      </w:r>
      <w:r>
        <w:rPr>
          <w:color w:val="000000"/>
        </w:rPr>
        <w:t xml:space="preserve"> </w:t>
      </w:r>
      <w:r>
        <w:rPr>
          <w:rFonts w:ascii="Times New Roman;serif" w:hAnsi="Times New Roman;serif"/>
          <w:b w:val="false"/>
          <w:color w:val="000000"/>
          <w:sz w:val="22"/>
        </w:rPr>
        <w:t>881(c)(3)(A)</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Internal</w:t>
      </w:r>
      <w:r>
        <w:rPr>
          <w:color w:val="000000"/>
        </w:rPr>
        <w:t xml:space="preserve"> </w:t>
      </w:r>
      <w:r>
        <w:rPr>
          <w:rFonts w:ascii="Times New Roman;serif" w:hAnsi="Times New Roman;serif"/>
          <w:b w:val="false"/>
          <w:color w:val="000000"/>
          <w:sz w:val="22"/>
        </w:rPr>
        <w:t>Revenue</w:t>
      </w:r>
      <w:r>
        <w:rPr>
          <w:color w:val="000000"/>
        </w:rPr>
        <w:t xml:space="preserve"> </w:t>
      </w:r>
      <w:r>
        <w:rPr>
          <w:rFonts w:ascii="Times New Roman;serif" w:hAnsi="Times New Roman;serif"/>
          <w:b w:val="false"/>
          <w:color w:val="000000"/>
          <w:sz w:val="22"/>
        </w:rPr>
        <w:t>Code,</w:t>
      </w:r>
      <w:r>
        <w:rPr>
          <w:color w:val="000000"/>
        </w:rPr>
        <w:t xml:space="preserve"> </w:t>
      </w: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ten</w:t>
      </w:r>
      <w:r>
        <w:rPr>
          <w:color w:val="000000"/>
        </w:rPr>
        <w:t xml:space="preserve"> </w:t>
      </w:r>
      <w:r>
        <w:rPr>
          <w:rFonts w:ascii="Times New Roman;serif" w:hAnsi="Times New Roman;serif"/>
          <w:b w:val="false"/>
          <w:color w:val="000000"/>
          <w:sz w:val="22"/>
        </w:rPr>
        <w:t>percent</w:t>
      </w:r>
      <w:r>
        <w:rPr>
          <w:color w:val="000000"/>
        </w:rPr>
        <w:t xml:space="preserve"> </w:t>
      </w:r>
      <w:r>
        <w:rPr>
          <w:rFonts w:ascii="Times New Roman;serif" w:hAnsi="Times New Roman;serif"/>
          <w:b w:val="false"/>
          <w:color w:val="000000"/>
          <w:sz w:val="22"/>
        </w:rPr>
        <w:t>shareholder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 within the meaning of Section 881(c)(3)(B) of the Internal Revenue Code and (iv) it is not a controlled foreign corporation related to the Borrower as described in Section 881(c)(3)(C) of the Internal Revenue Code.</w:t>
      </w:r>
    </w:p>
    <w:p>
      <w:pPr>
        <w:pStyle w:val="TextBody"/>
        <w:bidi w:val="0"/>
        <w:spacing w:lineRule="auto" w:line="288" w:before="250" w:after="283"/>
        <w:ind w:left="0" w:right="0" w:firstLine="722"/>
        <w:jc w:val="both"/>
        <w:rPr/>
      </w:pP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furnished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certificate of</w:t>
      </w:r>
      <w:r>
        <w:rPr>
          <w:color w:val="000000"/>
        </w:rPr>
        <w:t xml:space="preserve"> </w:t>
      </w:r>
      <w:r>
        <w:rPr>
          <w:rFonts w:ascii="Times New Roman;serif" w:hAnsi="Times New Roman;serif"/>
          <w:b w:val="false"/>
          <w:color w:val="000000"/>
          <w:sz w:val="22"/>
        </w:rPr>
        <w:t>its non-U.S.</w:t>
      </w:r>
      <w:r>
        <w:rPr>
          <w:color w:val="000000"/>
        </w:rPr>
        <w:t xml:space="preserve"> </w:t>
      </w:r>
      <w:r>
        <w:rPr>
          <w:rFonts w:ascii="Times New Roman;serif" w:hAnsi="Times New Roman;serif"/>
          <w:b w:val="false"/>
          <w:color w:val="000000"/>
          <w:sz w:val="22"/>
        </w:rPr>
        <w:t>Person</w:t>
      </w:r>
      <w:r>
        <w:rPr>
          <w:color w:val="000000"/>
        </w:rPr>
        <w:t xml:space="preserve"> </w:t>
      </w:r>
      <w:r>
        <w:rPr>
          <w:rFonts w:ascii="Times New Roman;serif" w:hAnsi="Times New Roman;serif"/>
          <w:b w:val="false"/>
          <w:color w:val="000000"/>
          <w:sz w:val="22"/>
        </w:rPr>
        <w:t>status</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IRS</w:t>
      </w:r>
      <w:r>
        <w:rPr>
          <w:color w:val="000000"/>
        </w:rPr>
        <w:t xml:space="preserv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W-8BEN</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W-8BEN-E,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executing</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certificate, 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agrees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information</w:t>
      </w:r>
      <w:r>
        <w:rPr>
          <w:color w:val="000000"/>
        </w:rPr>
        <w:t xml:space="preserve"> </w:t>
      </w:r>
      <w:r>
        <w:rPr>
          <w:rFonts w:ascii="Times New Roman;serif" w:hAnsi="Times New Roman;serif"/>
          <w:b w:val="false"/>
          <w:color w:val="000000"/>
          <w:sz w:val="22"/>
        </w:rPr>
        <w:t>provided</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certificate</w:t>
      </w:r>
      <w:r>
        <w:rPr>
          <w:color w:val="000000"/>
        </w:rPr>
        <w:t xml:space="preserve"> </w:t>
      </w:r>
      <w:r>
        <w:rPr>
          <w:rFonts w:ascii="Times New Roman;serif" w:hAnsi="Times New Roman;serif"/>
          <w:b w:val="false"/>
          <w:color w:val="000000"/>
          <w:sz w:val="22"/>
        </w:rPr>
        <w:t>changes,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shall promptly so inform the Borrower and the Administrative Agent, and (2) the undersigned shall have at all times furnished the Borrower and the Administrative Agent with a properly completed and currently effective</w:t>
      </w:r>
      <w:r>
        <w:rPr>
          <w:color w:val="000000"/>
        </w:rPr>
        <w:t xml:space="preserve"> </w:t>
      </w:r>
      <w:r>
        <w:rPr>
          <w:rFonts w:ascii="Times New Roman;serif" w:hAnsi="Times New Roman;serif"/>
          <w:b w:val="false"/>
          <w:color w:val="000000"/>
          <w:sz w:val="22"/>
        </w:rPr>
        <w:t>certificate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calendar</w:t>
      </w:r>
      <w:r>
        <w:rPr>
          <w:color w:val="000000"/>
        </w:rPr>
        <w:t xml:space="preserve"> </w:t>
      </w:r>
      <w:r>
        <w:rPr>
          <w:rFonts w:ascii="Times New Roman;serif" w:hAnsi="Times New Roman;serif"/>
          <w:b w:val="false"/>
          <w:color w:val="000000"/>
          <w:sz w:val="22"/>
        </w:rPr>
        <w:t>year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payment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 either of the two calendar years preceding such payments.</w:t>
      </w:r>
    </w:p>
    <w:p>
      <w:pPr>
        <w:pStyle w:val="TextBody"/>
        <w:bidi w:val="0"/>
        <w:spacing w:lineRule="auto" w:line="288" w:before="250" w:after="283"/>
        <w:ind w:left="0" w:right="0" w:firstLine="722"/>
        <w:jc w:val="both"/>
        <w:rPr/>
      </w:pPr>
      <w:r>
        <w:rPr>
          <w:rFonts w:ascii="Times New Roman;serif" w:hAnsi="Times New Roman;serif"/>
          <w:b w:val="false"/>
          <w:color w:val="000000"/>
          <w:sz w:val="22"/>
        </w:rPr>
        <w:t>Unless</w:t>
      </w:r>
      <w:r>
        <w:rPr>
          <w:color w:val="000000"/>
        </w:rPr>
        <w:t xml:space="preserve"> </w:t>
      </w:r>
      <w:r>
        <w:rPr>
          <w:rFonts w:ascii="Times New Roman;serif" w:hAnsi="Times New Roman;serif"/>
          <w:b w:val="false"/>
          <w:color w:val="000000"/>
          <w:sz w:val="22"/>
        </w:rPr>
        <w:t>otherwise</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used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 the meanings given to them in the Credit Agreement.</w:t>
      </w:r>
    </w:p>
    <w:p>
      <w:pPr>
        <w:pStyle w:val="TextBody"/>
        <w:bidi w:val="0"/>
        <w:spacing w:before="2" w:after="283"/>
        <w:jc w:val="left"/>
        <w:rPr/>
      </w:pPr>
      <w:r>
        <w:rPr/>
      </w:r>
    </w:p>
    <w:p>
      <w:pPr>
        <w:pStyle w:val="TextBody"/>
        <w:bidi w:val="0"/>
        <w:spacing w:lineRule="auto" w:line="288" w:before="0" w:after="0"/>
        <w:jc w:val="both"/>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LENDER]</w:t>
      </w:r>
    </w:p>
    <w:p>
      <w:pPr>
        <w:pStyle w:val="TextBody"/>
        <w:bidi w:val="0"/>
        <w:spacing w:lineRule="auto" w:line="288" w:before="249" w:after="283"/>
        <w:jc w:val="both"/>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r>
        <w:rPr>
          <w:color w:val="000000"/>
          <w:u w:val="single"/>
        </w:rPr>
        <w:t>    </w:t>
      </w:r>
      <w:r>
        <w:rPr>
          <w:color w:val="000000"/>
        </w:rPr>
        <w:t xml:space="preserve"> </w:t>
      </w:r>
      <w:r>
        <w:rPr>
          <w:rFonts w:ascii="Times New Roman;serif" w:hAnsi="Times New Roman;serif"/>
          <w:b w:val="false"/>
          <w:color w:val="000000"/>
          <w:sz w:val="22"/>
        </w:rPr>
        <w:t>Title:</w:t>
      </w:r>
      <w:r>
        <w:rPr>
          <w:color w:val="000000"/>
          <w:u w:val="single"/>
        </w:rPr>
        <w:t>    </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w:t>
      </w: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3.01-B</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U.S.</w:t>
      </w:r>
      <w:r>
        <w:rPr>
          <w:color w:val="000000"/>
        </w:rPr>
        <w:t xml:space="preserve"> </w:t>
      </w:r>
      <w:r>
        <w:rPr>
          <w:rFonts w:ascii="Times New Roman;serif" w:hAnsi="Times New Roman;serif"/>
          <w:b w:val="false"/>
          <w:color w:val="000000"/>
          <w:sz w:val="22"/>
        </w:rPr>
        <w:t>TAX</w:t>
      </w:r>
      <w:r>
        <w:rPr>
          <w:color w:val="000000"/>
        </w:rPr>
        <w:t xml:space="preserve"> </w:t>
      </w:r>
      <w:r>
        <w:rPr>
          <w:rFonts w:ascii="Times New Roman;serif" w:hAnsi="Times New Roman;serif"/>
          <w:b w:val="false"/>
          <w:color w:val="000000"/>
          <w:sz w:val="22"/>
        </w:rPr>
        <w:t>COMPLIANCE</w:t>
      </w:r>
      <w:r>
        <w:rPr>
          <w:color w:val="000000"/>
        </w:rPr>
        <w:t xml:space="preserve"> </w:t>
      </w:r>
      <w:r>
        <w:rPr>
          <w:rFonts w:ascii="Times New Roman;serif" w:hAnsi="Times New Roman;serif"/>
          <w:b w:val="false"/>
          <w:color w:val="000000"/>
          <w:sz w:val="22"/>
        </w:rPr>
        <w:t>CERTIFICATE</w:t>
      </w:r>
    </w:p>
    <w:p>
      <w:pPr>
        <w:pStyle w:val="TextBody"/>
        <w:bidi w:val="0"/>
        <w:spacing w:before="0" w:after="0"/>
        <w:jc w:val="center"/>
        <w:rPr/>
      </w:pPr>
      <w:r>
        <w:rPr/>
      </w:r>
    </w:p>
    <w:p>
      <w:pPr>
        <w:pStyle w:val="TextBody"/>
        <w:bidi w:val="0"/>
        <w:spacing w:lineRule="auto" w:line="288" w:before="7" w:after="283"/>
        <w:ind w:left="0" w:right="0" w:hanging="22"/>
        <w:jc w:val="both"/>
        <w:rPr>
          <w:rFonts w:ascii="Times New Roman;serif" w:hAnsi="Times New Roman;serif"/>
          <w:b w:val="false"/>
          <w:color w:val="000000"/>
          <w:sz w:val="22"/>
        </w:rPr>
      </w:pPr>
      <w:r>
        <w:rPr>
          <w:rFonts w:ascii="Times New Roman;serif" w:hAnsi="Times New Roman;serif"/>
          <w:b w:val="false"/>
          <w:color w:val="000000"/>
          <w:sz w:val="22"/>
        </w:rPr>
        <w:t xml:space="preserve">(For Foreign Participants That Are Not Partnerships For U.S. Federal Income Tax Purposes) </w:t>
      </w:r>
    </w:p>
    <w:p>
      <w:pPr>
        <w:pStyle w:val="TextBody"/>
        <w:bidi w:val="0"/>
        <w:spacing w:before="0" w:after="0"/>
        <w:jc w:val="both"/>
        <w:rPr/>
      </w:pPr>
      <w:r>
        <w:rPr/>
      </w:r>
    </w:p>
    <w:p>
      <w:pPr>
        <w:pStyle w:val="TextBody"/>
        <w:bidi w:val="0"/>
        <w:spacing w:lineRule="auto" w:line="240"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Reference is hereby made to the Fourth Amended and Restated Credit Agreement (as amended, restated, supplemented and otherwise modified from time to time, the “Credit Agreement”) dated as of July 30, 2025 by and among Huron Consulting Group Inc., a Delaware corporation (the “Borrower”), the Guarantors identified therein, the Lenders identified therein and Bank of America, N.A., as Administrative Agent and Collateral Agent.</w:t>
      </w:r>
    </w:p>
    <w:p>
      <w:pPr>
        <w:pStyle w:val="TextBody"/>
        <w:bidi w:val="0"/>
        <w:spacing w:lineRule="auto" w:line="288" w:before="250" w:after="283"/>
        <w:ind w:left="0" w:right="0" w:firstLine="360"/>
        <w:jc w:val="both"/>
        <w:rPr/>
      </w:pPr>
      <w:r>
        <w:rPr>
          <w:rFonts w:ascii="Times New Roman;serif" w:hAnsi="Times New Roman;serif"/>
          <w:b w:val="false"/>
          <w:color w:val="000000"/>
          <w:sz w:val="22"/>
        </w:rPr>
        <w:t xml:space="preserve">Pursuant to the provisions of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of the Credit Agreement, the undersigned hereby certifies that (i) it is the sole record and beneficial owner of the participation in respect of which it is providing this certificate, (ii) it is not a bank within the meaning of Section 881(c)(3)(A) of the Internal Revenue Code, (iii) it is not a ten percent shareholder of the Borrower within the meaning of Section 881(c)(3)(B) of</w:t>
      </w:r>
      <w:r>
        <w:rPr>
          <w:color w:val="000000"/>
        </w:rPr>
        <w:t xml:space="preserve"> </w:t>
      </w:r>
      <w:r>
        <w:rPr>
          <w:rFonts w:ascii="Times New Roman;serif" w:hAnsi="Times New Roman;serif"/>
          <w:b w:val="false"/>
          <w:color w:val="000000"/>
          <w:sz w:val="22"/>
        </w:rPr>
        <w:t>the Internal</w:t>
      </w:r>
      <w:r>
        <w:rPr>
          <w:color w:val="000000"/>
        </w:rPr>
        <w:t xml:space="preserve"> </w:t>
      </w:r>
      <w:r>
        <w:rPr>
          <w:rFonts w:ascii="Times New Roman;serif" w:hAnsi="Times New Roman;serif"/>
          <w:b w:val="false"/>
          <w:color w:val="000000"/>
          <w:sz w:val="22"/>
        </w:rPr>
        <w:t>Revenue Code,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(iv) it</w:t>
      </w:r>
      <w:r>
        <w:rPr>
          <w:color w:val="000000"/>
        </w:rPr>
        <w:t xml:space="preserve"> </w:t>
      </w:r>
      <w:r>
        <w:rPr>
          <w:rFonts w:ascii="Times New Roman;serif" w:hAnsi="Times New Roman;serif"/>
          <w:b w:val="false"/>
          <w:color w:val="000000"/>
          <w:sz w:val="22"/>
        </w:rPr>
        <w:t>is not</w:t>
      </w:r>
      <w:r>
        <w:rPr>
          <w:color w:val="000000"/>
        </w:rPr>
        <w:t xml:space="preserve"> </w:t>
      </w:r>
      <w:r>
        <w:rPr>
          <w:rFonts w:ascii="Times New Roman;serif" w:hAnsi="Times New Roman;serif"/>
          <w:b w:val="false"/>
          <w:color w:val="000000"/>
          <w:sz w:val="22"/>
        </w:rPr>
        <w:t>a controlled</w:t>
      </w:r>
      <w:r>
        <w:rPr>
          <w:color w:val="000000"/>
        </w:rPr>
        <w:t xml:space="preserve"> </w:t>
      </w:r>
      <w:r>
        <w:rPr>
          <w:rFonts w:ascii="Times New Roman;serif" w:hAnsi="Times New Roman;serif"/>
          <w:b w:val="false"/>
          <w:color w:val="000000"/>
          <w:sz w:val="22"/>
        </w:rPr>
        <w:t>foreign</w:t>
      </w:r>
      <w:r>
        <w:rPr>
          <w:color w:val="000000"/>
        </w:rPr>
        <w:t xml:space="preserve"> </w:t>
      </w:r>
      <w:r>
        <w:rPr>
          <w:rFonts w:ascii="Times New Roman;serif" w:hAnsi="Times New Roman;serif"/>
          <w:b w:val="false"/>
          <w:color w:val="000000"/>
          <w:sz w:val="22"/>
        </w:rPr>
        <w:t>corporation</w:t>
      </w:r>
      <w:r>
        <w:rPr>
          <w:color w:val="000000"/>
        </w:rPr>
        <w:t xml:space="preserve"> </w:t>
      </w:r>
      <w:r>
        <w:rPr>
          <w:rFonts w:ascii="Times New Roman;serif" w:hAnsi="Times New Roman;serif"/>
          <w:b w:val="false"/>
          <w:color w:val="000000"/>
          <w:sz w:val="22"/>
        </w:rPr>
        <w:t>related to</w:t>
      </w:r>
      <w:r>
        <w:rPr>
          <w:color w:val="000000"/>
        </w:rPr>
        <w:t xml:space="preserve"> </w:t>
      </w:r>
      <w:r>
        <w:rPr>
          <w:rFonts w:ascii="Times New Roman;serif" w:hAnsi="Times New Roman;serif"/>
          <w:b w:val="false"/>
          <w:color w:val="000000"/>
          <w:sz w:val="22"/>
        </w:rPr>
        <w:t>the Borrower</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described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881(c)(3)(C)</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 Internal</w:t>
      </w:r>
      <w:r>
        <w:rPr>
          <w:color w:val="000000"/>
        </w:rPr>
        <w:t xml:space="preserve"> </w:t>
      </w:r>
      <w:r>
        <w:rPr>
          <w:rFonts w:ascii="Times New Roman;serif" w:hAnsi="Times New Roman;serif"/>
          <w:b w:val="false"/>
          <w:color w:val="000000"/>
          <w:sz w:val="22"/>
        </w:rPr>
        <w:t>Revenue</w:t>
      </w:r>
      <w:r>
        <w:rPr>
          <w:color w:val="000000"/>
        </w:rPr>
        <w:t xml:space="preserve"> </w:t>
      </w:r>
      <w:r>
        <w:rPr>
          <w:rFonts w:ascii="Times New Roman;serif" w:hAnsi="Times New Roman;serif"/>
          <w:b w:val="false"/>
          <w:color w:val="000000"/>
          <w:sz w:val="22"/>
        </w:rPr>
        <w:t>Code.</w:t>
      </w:r>
    </w:p>
    <w:p>
      <w:pPr>
        <w:pStyle w:val="TextBody"/>
        <w:bidi w:val="0"/>
        <w:spacing w:lineRule="auto" w:line="288" w:before="251" w:after="283"/>
        <w:ind w:left="0" w:right="0" w:firstLine="360"/>
        <w:jc w:val="both"/>
        <w:rPr/>
      </w:pPr>
      <w:r>
        <w:rPr>
          <w:rFonts w:ascii="Times New Roman;serif" w:hAnsi="Times New Roman;serif"/>
          <w:b w:val="false"/>
          <w:color w:val="000000"/>
          <w:sz w:val="22"/>
        </w:rPr>
        <w:t>The undersigned has furnished its participating Lender with a certificate of its non-U.S. Person status</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IRS</w:t>
      </w:r>
      <w:r>
        <w:rPr>
          <w:color w:val="000000"/>
        </w:rPr>
        <w:t xml:space="preserv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W-8BEN</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W-8BEN-E,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executing</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certificate,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 agrees that (1) if the information provided on this certificate changes, the undersigned shall promptly so inform</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writing,</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times</w:t>
      </w:r>
      <w:r>
        <w:rPr>
          <w:color w:val="000000"/>
        </w:rPr>
        <w:t xml:space="preserve"> </w:t>
      </w:r>
      <w:r>
        <w:rPr>
          <w:rFonts w:ascii="Times New Roman;serif" w:hAnsi="Times New Roman;serif"/>
          <w:b w:val="false"/>
          <w:color w:val="000000"/>
          <w:sz w:val="22"/>
        </w:rPr>
        <w:t>furnished</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 properly</w:t>
      </w:r>
      <w:r>
        <w:rPr>
          <w:color w:val="000000"/>
        </w:rPr>
        <w:t xml:space="preserve"> </w:t>
      </w:r>
      <w:r>
        <w:rPr>
          <w:rFonts w:ascii="Times New Roman;serif" w:hAnsi="Times New Roman;serif"/>
          <w:b w:val="false"/>
          <w:color w:val="000000"/>
          <w:sz w:val="22"/>
        </w:rPr>
        <w:t>completed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currently</w:t>
      </w:r>
      <w:r>
        <w:rPr>
          <w:color w:val="000000"/>
        </w:rPr>
        <w:t xml:space="preserve"> </w:t>
      </w:r>
      <w:r>
        <w:rPr>
          <w:rFonts w:ascii="Times New Roman;serif" w:hAnsi="Times New Roman;serif"/>
          <w:b w:val="false"/>
          <w:color w:val="000000"/>
          <w:sz w:val="22"/>
        </w:rPr>
        <w:t>effective</w:t>
      </w:r>
      <w:r>
        <w:rPr>
          <w:color w:val="000000"/>
        </w:rPr>
        <w:t xml:space="preserve"> </w:t>
      </w:r>
      <w:r>
        <w:rPr>
          <w:rFonts w:ascii="Times New Roman;serif" w:hAnsi="Times New Roman;serif"/>
          <w:b w:val="false"/>
          <w:color w:val="000000"/>
          <w:sz w:val="22"/>
        </w:rPr>
        <w:t>certificate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calendar</w:t>
      </w:r>
      <w:r>
        <w:rPr>
          <w:color w:val="000000"/>
        </w:rPr>
        <w:t xml:space="preserve"> </w:t>
      </w:r>
      <w:r>
        <w:rPr>
          <w:rFonts w:ascii="Times New Roman;serif" w:hAnsi="Times New Roman;serif"/>
          <w:b w:val="false"/>
          <w:color w:val="000000"/>
          <w:sz w:val="22"/>
        </w:rPr>
        <w:t>year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payment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to be</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two</w:t>
      </w:r>
      <w:r>
        <w:rPr>
          <w:color w:val="000000"/>
        </w:rPr>
        <w:t xml:space="preserve"> </w:t>
      </w:r>
      <w:r>
        <w:rPr>
          <w:rFonts w:ascii="Times New Roman;serif" w:hAnsi="Times New Roman;serif"/>
          <w:b w:val="false"/>
          <w:color w:val="000000"/>
          <w:sz w:val="22"/>
        </w:rPr>
        <w:t>calendar</w:t>
      </w:r>
      <w:r>
        <w:rPr>
          <w:color w:val="000000"/>
        </w:rPr>
        <w:t xml:space="preserve"> </w:t>
      </w:r>
      <w:r>
        <w:rPr>
          <w:rFonts w:ascii="Times New Roman;serif" w:hAnsi="Times New Roman;serif"/>
          <w:b w:val="false"/>
          <w:color w:val="000000"/>
          <w:sz w:val="22"/>
        </w:rPr>
        <w:t>years</w:t>
      </w:r>
      <w:r>
        <w:rPr>
          <w:color w:val="000000"/>
        </w:rPr>
        <w:t xml:space="preserve"> </w:t>
      </w:r>
      <w:r>
        <w:rPr>
          <w:rFonts w:ascii="Times New Roman;serif" w:hAnsi="Times New Roman;serif"/>
          <w:b w:val="false"/>
          <w:color w:val="000000"/>
          <w:sz w:val="22"/>
        </w:rPr>
        <w:t>preceding</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payments.</w:t>
      </w:r>
    </w:p>
    <w:p>
      <w:pPr>
        <w:pStyle w:val="TextBody"/>
        <w:bidi w:val="0"/>
        <w:spacing w:lineRule="auto" w:line="288" w:before="251" w:after="283"/>
        <w:ind w:left="0" w:right="0" w:firstLine="360"/>
        <w:jc w:val="both"/>
        <w:rPr/>
      </w:pPr>
      <w:r>
        <w:rPr>
          <w:rFonts w:ascii="Times New Roman;serif" w:hAnsi="Times New Roman;serif"/>
          <w:b w:val="false"/>
          <w:color w:val="000000"/>
          <w:sz w:val="22"/>
        </w:rPr>
        <w:t>Unless</w:t>
      </w:r>
      <w:r>
        <w:rPr>
          <w:color w:val="000000"/>
        </w:rPr>
        <w:t xml:space="preserve"> </w:t>
      </w:r>
      <w:r>
        <w:rPr>
          <w:rFonts w:ascii="Times New Roman;serif" w:hAnsi="Times New Roman;serif"/>
          <w:b w:val="false"/>
          <w:color w:val="000000"/>
          <w:sz w:val="22"/>
        </w:rPr>
        <w:t>otherwise</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used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 the meanings given to them in the Credit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PARTICIPANT]</w:t>
      </w:r>
    </w:p>
    <w:p>
      <w:pPr>
        <w:pStyle w:val="TextBody"/>
        <w:bidi w:val="0"/>
        <w:spacing w:before="2" w:after="283"/>
        <w:jc w:val="left"/>
        <w:rPr/>
      </w:pPr>
      <w:r>
        <w:rPr/>
      </w:r>
    </w:p>
    <w:p>
      <w:pPr>
        <w:pStyle w:val="TextBody"/>
        <w:bidi w:val="0"/>
        <w:spacing w:lineRule="auto" w:line="276" w:before="0" w:after="0"/>
        <w:jc w:val="both"/>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r>
        <w:rPr>
          <w:color w:val="000000"/>
          <w:u w:val="single"/>
        </w:rPr>
        <w:t>    </w:t>
      </w:r>
      <w:r>
        <w:rPr>
          <w:color w:val="000000"/>
        </w:rPr>
        <w:t xml:space="preserve"> </w:t>
      </w:r>
      <w:r>
        <w:rPr>
          <w:rFonts w:ascii="Times New Roman;serif" w:hAnsi="Times New Roman;serif"/>
          <w:b w:val="false"/>
          <w:color w:val="000000"/>
          <w:sz w:val="22"/>
        </w:rPr>
        <w:t>Title:</w:t>
      </w:r>
      <w:r>
        <w:rPr>
          <w:color w:val="000000"/>
          <w:u w:val="single"/>
        </w:rPr>
        <w:t>    </w:t>
      </w:r>
    </w:p>
    <w:p>
      <w:pPr>
        <w:pStyle w:val="TextBody"/>
        <w:bidi w:val="0"/>
        <w:spacing w:before="2"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Date:</w:t>
      </w: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3.01-C</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U.S.</w:t>
      </w:r>
      <w:r>
        <w:rPr>
          <w:color w:val="000000"/>
        </w:rPr>
        <w:t xml:space="preserve"> </w:t>
      </w:r>
      <w:r>
        <w:rPr>
          <w:rFonts w:ascii="Times New Roman;serif" w:hAnsi="Times New Roman;serif"/>
          <w:b w:val="false"/>
          <w:color w:val="000000"/>
          <w:sz w:val="22"/>
        </w:rPr>
        <w:t>TAX</w:t>
      </w:r>
      <w:r>
        <w:rPr>
          <w:color w:val="000000"/>
        </w:rPr>
        <w:t xml:space="preserve"> </w:t>
      </w:r>
      <w:r>
        <w:rPr>
          <w:rFonts w:ascii="Times New Roman;serif" w:hAnsi="Times New Roman;serif"/>
          <w:b w:val="false"/>
          <w:color w:val="000000"/>
          <w:sz w:val="22"/>
        </w:rPr>
        <w:t>COMPLIANCE</w:t>
      </w:r>
      <w:r>
        <w:rPr>
          <w:color w:val="000000"/>
        </w:rPr>
        <w:t xml:space="preserve"> </w:t>
      </w:r>
      <w:r>
        <w:rPr>
          <w:rFonts w:ascii="Times New Roman;serif" w:hAnsi="Times New Roman;serif"/>
          <w:b w:val="false"/>
          <w:color w:val="000000"/>
          <w:sz w:val="22"/>
        </w:rPr>
        <w:t>CERTIFICATE</w:t>
      </w:r>
    </w:p>
    <w:p>
      <w:pPr>
        <w:pStyle w:val="TextBody"/>
        <w:bidi w:val="0"/>
        <w:spacing w:before="0" w:after="0"/>
        <w:jc w:val="center"/>
        <w:rPr/>
      </w:pPr>
      <w:r>
        <w:rPr/>
      </w:r>
    </w:p>
    <w:p>
      <w:pPr>
        <w:pStyle w:val="TextBody"/>
        <w:bidi w:val="0"/>
        <w:spacing w:lineRule="auto" w:line="288" w:before="7" w:after="283"/>
        <w:ind w:left="0" w:right="0" w:firstLine="167"/>
        <w:jc w:val="both"/>
        <w:rPr>
          <w:rFonts w:ascii="Times New Roman;serif" w:hAnsi="Times New Roman;serif"/>
          <w:b w:val="false"/>
          <w:color w:val="000000"/>
          <w:sz w:val="22"/>
        </w:rPr>
      </w:pPr>
      <w:r>
        <w:rPr>
          <w:rFonts w:ascii="Times New Roman;serif" w:hAnsi="Times New Roman;serif"/>
          <w:b w:val="false"/>
          <w:color w:val="000000"/>
          <w:sz w:val="22"/>
        </w:rPr>
        <w:t>(For Foreign Participants That Are Partnerships For U.S. Federal Income Tax Purposes)</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Reference is hereby made to the Fourth Amended and Restated Credit Agreement (as amended, restated, supplemented and otherwise modified from time to time, the “Credit Agreement”) dated as of July 30, 2025 by and among Huron Consulting Group Inc., a Delaware corporation (the “Borrower”), the Guarantors identified therein, the Lenders identified therein and Bank of America, N.A., as Administrative Agent and Collateral Agent.</w:t>
      </w:r>
    </w:p>
    <w:p>
      <w:pPr>
        <w:pStyle w:val="TextBody"/>
        <w:bidi w:val="0"/>
        <w:spacing w:lineRule="auto" w:line="288" w:before="250" w:after="283"/>
        <w:ind w:left="0" w:right="0" w:firstLine="722"/>
        <w:jc w:val="both"/>
        <w:rPr/>
      </w:pPr>
      <w:r>
        <w:rPr>
          <w:rFonts w:ascii="Times New Roman;serif" w:hAnsi="Times New Roman;serif"/>
          <w:b w:val="false"/>
          <w:color w:val="000000"/>
          <w:sz w:val="22"/>
        </w:rPr>
        <w:t xml:space="preserve">Pursuant to the provisions of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of the Credit Agreement, the undersigned hereby certifies that (i) it is the sole record owner of the participation in respect of which it is providing this certificate, (ii) its direct or indirect partners/members are the sole beneficial owners of such participation,</w:t>
      </w:r>
    </w:p>
    <w:p>
      <w:pPr>
        <w:pStyle w:val="TextBody"/>
        <w:bidi w:val="0"/>
        <w:spacing w:lineRule="auto" w:line="288" w:before="0" w:after="0"/>
        <w:jc w:val="both"/>
        <w:rPr/>
      </w:pPr>
      <w:r>
        <w:rPr>
          <w:rFonts w:ascii="Times New Roman;serif" w:hAnsi="Times New Roman;serif"/>
          <w:b w:val="false"/>
          <w:color w:val="000000"/>
          <w:sz w:val="22"/>
        </w:rPr>
        <w:t>(iii) with respect to such participation, neither the undersigned nor any of its direct or indirect partners/members</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extending</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entered</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ordinary</w:t>
      </w:r>
      <w:r>
        <w:rPr>
          <w:color w:val="000000"/>
        </w:rPr>
        <w:t xml:space="preserve"> </w:t>
      </w:r>
      <w:r>
        <w:rPr>
          <w:rFonts w:ascii="Times New Roman;serif" w:hAnsi="Times New Roman;serif"/>
          <w:b w:val="false"/>
          <w:color w:val="000000"/>
          <w:sz w:val="22"/>
        </w:rPr>
        <w:t>course of</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trade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business</w:t>
      </w:r>
      <w:r>
        <w:rPr>
          <w:color w:val="000000"/>
        </w:rPr>
        <w:t xml:space="preserve"> </w:t>
      </w:r>
      <w:r>
        <w:rPr>
          <w:rFonts w:ascii="Times New Roman;serif" w:hAnsi="Times New Roman;serif"/>
          <w:b w:val="false"/>
          <w:color w:val="000000"/>
          <w:sz w:val="22"/>
        </w:rPr>
        <w:t>within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meaning</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881(c)(3)(A)</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Internal</w:t>
      </w:r>
      <w:r>
        <w:rPr>
          <w:color w:val="000000"/>
        </w:rPr>
        <w:t xml:space="preserve"> </w:t>
      </w:r>
      <w:r>
        <w:rPr>
          <w:rFonts w:ascii="Times New Roman;serif" w:hAnsi="Times New Roman;serif"/>
          <w:b w:val="false"/>
          <w:color w:val="000000"/>
          <w:sz w:val="22"/>
        </w:rPr>
        <w:t>Revenue</w:t>
      </w:r>
      <w:r>
        <w:rPr>
          <w:color w:val="000000"/>
        </w:rPr>
        <w:t xml:space="preserve"> </w:t>
      </w:r>
      <w:r>
        <w:rPr>
          <w:rFonts w:ascii="Times New Roman;serif" w:hAnsi="Times New Roman;serif"/>
          <w:b w:val="false"/>
          <w:color w:val="000000"/>
          <w:sz w:val="22"/>
        </w:rPr>
        <w:t>Code,</w:t>
      </w:r>
      <w:r>
        <w:rPr>
          <w:color w:val="000000"/>
        </w:rPr>
        <w:t xml:space="preserve"> </w:t>
      </w: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none of</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direct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indirect</w:t>
      </w:r>
      <w:r>
        <w:rPr>
          <w:color w:val="000000"/>
        </w:rPr>
        <w:t xml:space="preserve"> </w:t>
      </w:r>
      <w:r>
        <w:rPr>
          <w:rFonts w:ascii="Times New Roman;serif" w:hAnsi="Times New Roman;serif"/>
          <w:b w:val="false"/>
          <w:color w:val="000000"/>
          <w:sz w:val="22"/>
        </w:rPr>
        <w:t>partners/members</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ten</w:t>
      </w:r>
      <w:r>
        <w:rPr>
          <w:color w:val="000000"/>
        </w:rPr>
        <w:t xml:space="preserve"> </w:t>
      </w:r>
      <w:r>
        <w:rPr>
          <w:rFonts w:ascii="Times New Roman;serif" w:hAnsi="Times New Roman;serif"/>
          <w:b w:val="false"/>
          <w:color w:val="000000"/>
          <w:sz w:val="22"/>
        </w:rPr>
        <w:t>percent</w:t>
      </w:r>
      <w:r>
        <w:rPr>
          <w:color w:val="000000"/>
        </w:rPr>
        <w:t xml:space="preserve"> </w:t>
      </w:r>
      <w:r>
        <w:rPr>
          <w:rFonts w:ascii="Times New Roman;serif" w:hAnsi="Times New Roman;serif"/>
          <w:b w:val="false"/>
          <w:color w:val="000000"/>
          <w:sz w:val="22"/>
        </w:rPr>
        <w:t>shareholder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within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meaning</w:t>
      </w:r>
      <w:r>
        <w:rPr>
          <w:color w:val="000000"/>
        </w:rPr>
        <w:t xml:space="preserve"> </w:t>
      </w:r>
      <w:r>
        <w:rPr>
          <w:rFonts w:ascii="Times New Roman;serif" w:hAnsi="Times New Roman;serif"/>
          <w:b w:val="false"/>
          <w:color w:val="000000"/>
          <w:sz w:val="22"/>
        </w:rPr>
        <w:t>of Section</w:t>
      </w:r>
      <w:r>
        <w:rPr>
          <w:color w:val="000000"/>
        </w:rPr>
        <w:t xml:space="preserve"> </w:t>
      </w:r>
      <w:r>
        <w:rPr>
          <w:rFonts w:ascii="Times New Roman;serif" w:hAnsi="Times New Roman;serif"/>
          <w:b w:val="false"/>
          <w:color w:val="000000"/>
          <w:sz w:val="22"/>
        </w:rPr>
        <w:t>881(c)(3)(B)</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Internal</w:t>
      </w:r>
      <w:r>
        <w:rPr>
          <w:color w:val="000000"/>
        </w:rPr>
        <w:t xml:space="preserve"> </w:t>
      </w:r>
      <w:r>
        <w:rPr>
          <w:rFonts w:ascii="Times New Roman;serif" w:hAnsi="Times New Roman;serif"/>
          <w:b w:val="false"/>
          <w:color w:val="000000"/>
          <w:sz w:val="22"/>
        </w:rPr>
        <w:t>Revenue</w:t>
      </w:r>
      <w:r>
        <w:rPr>
          <w:color w:val="000000"/>
        </w:rPr>
        <w:t xml:space="preserve"> </w:t>
      </w:r>
      <w:r>
        <w:rPr>
          <w:rFonts w:ascii="Times New Roman;serif" w:hAnsi="Times New Roman;serif"/>
          <w:b w:val="false"/>
          <w:color w:val="000000"/>
          <w:sz w:val="22"/>
        </w:rPr>
        <w:t>Code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none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direct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indirect</w:t>
      </w:r>
      <w:r>
        <w:rPr>
          <w:color w:val="000000"/>
        </w:rPr>
        <w:t xml:space="preserve"> </w:t>
      </w:r>
      <w:r>
        <w:rPr>
          <w:rFonts w:ascii="Times New Roman;serif" w:hAnsi="Times New Roman;serif"/>
          <w:b w:val="false"/>
          <w:color w:val="000000"/>
          <w:sz w:val="22"/>
        </w:rPr>
        <w:t>partners/members</w:t>
      </w:r>
      <w:r>
        <w:rPr>
          <w:color w:val="000000"/>
        </w:rPr>
        <w:t xml:space="preserve"> </w:t>
      </w:r>
      <w:r>
        <w:rPr>
          <w:rFonts w:ascii="Times New Roman;serif" w:hAnsi="Times New Roman;serif"/>
          <w:b w:val="false"/>
          <w:color w:val="000000"/>
          <w:sz w:val="22"/>
        </w:rPr>
        <w:t>is a</w:t>
      </w:r>
      <w:r>
        <w:rPr>
          <w:color w:val="000000"/>
        </w:rPr>
        <w:t xml:space="preserve"> </w:t>
      </w:r>
      <w:r>
        <w:rPr>
          <w:rFonts w:ascii="Times New Roman;serif" w:hAnsi="Times New Roman;serif"/>
          <w:b w:val="false"/>
          <w:color w:val="000000"/>
          <w:sz w:val="22"/>
        </w:rPr>
        <w:t>controlled</w:t>
      </w:r>
      <w:r>
        <w:rPr>
          <w:color w:val="000000"/>
        </w:rPr>
        <w:t xml:space="preserve"> </w:t>
      </w:r>
      <w:r>
        <w:rPr>
          <w:rFonts w:ascii="Times New Roman;serif" w:hAnsi="Times New Roman;serif"/>
          <w:b w:val="false"/>
          <w:color w:val="000000"/>
          <w:sz w:val="22"/>
        </w:rPr>
        <w:t>foreign</w:t>
      </w:r>
      <w:r>
        <w:rPr>
          <w:color w:val="000000"/>
        </w:rPr>
        <w:t xml:space="preserve"> </w:t>
      </w:r>
      <w:r>
        <w:rPr>
          <w:rFonts w:ascii="Times New Roman;serif" w:hAnsi="Times New Roman;serif"/>
          <w:b w:val="false"/>
          <w:color w:val="000000"/>
          <w:sz w:val="22"/>
        </w:rPr>
        <w:t>corporation</w:t>
      </w:r>
      <w:r>
        <w:rPr>
          <w:color w:val="000000"/>
        </w:rPr>
        <w:t xml:space="preserve"> </w:t>
      </w:r>
      <w:r>
        <w:rPr>
          <w:rFonts w:ascii="Times New Roman;serif" w:hAnsi="Times New Roman;serif"/>
          <w:b w:val="false"/>
          <w:color w:val="000000"/>
          <w:sz w:val="22"/>
        </w:rPr>
        <w:t>related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described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881(c)(3)(C)</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Internal Revenue Code.</w:t>
      </w:r>
    </w:p>
    <w:p>
      <w:pPr>
        <w:pStyle w:val="TextBody"/>
        <w:bidi w:val="0"/>
        <w:spacing w:lineRule="auto" w:line="288" w:before="250" w:after="283"/>
        <w:ind w:left="0" w:right="0" w:firstLine="722"/>
        <w:jc w:val="both"/>
        <w:rPr/>
      </w:pPr>
      <w:r>
        <w:rPr>
          <w:rFonts w:ascii="Times New Roman;serif" w:hAnsi="Times New Roman;serif"/>
          <w:b w:val="false"/>
          <w:color w:val="000000"/>
          <w:sz w:val="22"/>
        </w:rPr>
        <w:t>The undersigned has furnished its participating Lender with IRS Form W-8IMY accompanied by one of the following forms from each of its partners/members that is claiming the portfolio interest exemption: (i) an IRS Form W-8BEN (or W-8BEN-E, as applicable) or (ii) an IRS Form W-8IMY accompanied by an IRS Form W-8BEN (or W-8BEN-E, as applicable) from each of such partner’s/member’s beneficial owners that is claiming the portfolio interest exemption.</w:t>
      </w:r>
      <w:r>
        <w:rPr>
          <w:color w:val="000000"/>
        </w:rPr>
        <w:t xml:space="preserve"> </w:t>
      </w:r>
      <w:r>
        <w:rPr>
          <w:rFonts w:ascii="Times New Roman;serif" w:hAnsi="Times New Roman;serif"/>
          <w:b w:val="false"/>
          <w:color w:val="000000"/>
          <w:sz w:val="22"/>
        </w:rPr>
        <w:t>By executing this certificate, the undersigned agrees that (1) if the information provided on this certificate changes, the undersigned</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promptly</w:t>
      </w:r>
      <w:r>
        <w:rPr>
          <w:color w:val="000000"/>
        </w:rPr>
        <w:t xml:space="preserve"> </w:t>
      </w:r>
      <w:r>
        <w:rPr>
          <w:rFonts w:ascii="Times New Roman;serif" w:hAnsi="Times New Roman;serif"/>
          <w:b w:val="false"/>
          <w:color w:val="000000"/>
          <w:sz w:val="22"/>
        </w:rPr>
        <w:t>so</w:t>
      </w:r>
      <w:r>
        <w:rPr>
          <w:color w:val="000000"/>
        </w:rPr>
        <w:t xml:space="preserve"> </w:t>
      </w:r>
      <w:r>
        <w:rPr>
          <w:rFonts w:ascii="Times New Roman;serif" w:hAnsi="Times New Roman;serif"/>
          <w:b w:val="false"/>
          <w:color w:val="000000"/>
          <w:sz w:val="22"/>
        </w:rPr>
        <w:t>inform</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Lender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times</w:t>
      </w:r>
      <w:r>
        <w:rPr>
          <w:color w:val="000000"/>
        </w:rPr>
        <w:t xml:space="preserve"> </w:t>
      </w:r>
      <w:r>
        <w:rPr>
          <w:rFonts w:ascii="Times New Roman;serif" w:hAnsi="Times New Roman;serif"/>
          <w:b w:val="false"/>
          <w:color w:val="000000"/>
          <w:sz w:val="22"/>
        </w:rPr>
        <w:t>furnished such Lender with a properly completed and currently effective certificate in either the calendar year in which</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payment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made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two</w:t>
      </w:r>
      <w:r>
        <w:rPr>
          <w:color w:val="000000"/>
        </w:rPr>
        <w:t xml:space="preserve"> </w:t>
      </w:r>
      <w:r>
        <w:rPr>
          <w:rFonts w:ascii="Times New Roman;serif" w:hAnsi="Times New Roman;serif"/>
          <w:b w:val="false"/>
          <w:color w:val="000000"/>
          <w:sz w:val="22"/>
        </w:rPr>
        <w:t>calendar</w:t>
      </w:r>
      <w:r>
        <w:rPr>
          <w:color w:val="000000"/>
        </w:rPr>
        <w:t xml:space="preserve"> </w:t>
      </w:r>
      <w:r>
        <w:rPr>
          <w:rFonts w:ascii="Times New Roman;serif" w:hAnsi="Times New Roman;serif"/>
          <w:b w:val="false"/>
          <w:color w:val="000000"/>
          <w:sz w:val="22"/>
        </w:rPr>
        <w:t>years</w:t>
      </w:r>
      <w:r>
        <w:rPr>
          <w:color w:val="000000"/>
        </w:rPr>
        <w:t xml:space="preserve"> </w:t>
      </w:r>
      <w:r>
        <w:rPr>
          <w:rFonts w:ascii="Times New Roman;serif" w:hAnsi="Times New Roman;serif"/>
          <w:b w:val="false"/>
          <w:color w:val="000000"/>
          <w:sz w:val="22"/>
        </w:rPr>
        <w:t>preceding</w:t>
      </w:r>
      <w:r>
        <w:rPr>
          <w:color w:val="000000"/>
        </w:rPr>
        <w:t xml:space="preserve"> </w:t>
      </w:r>
      <w:r>
        <w:rPr>
          <w:rFonts w:ascii="Times New Roman;serif" w:hAnsi="Times New Roman;serif"/>
          <w:b w:val="false"/>
          <w:color w:val="000000"/>
          <w:sz w:val="22"/>
        </w:rPr>
        <w:t>such payments.</w:t>
      </w:r>
    </w:p>
    <w:p>
      <w:pPr>
        <w:pStyle w:val="TextBody"/>
        <w:bidi w:val="0"/>
        <w:spacing w:lineRule="auto" w:line="288" w:before="249" w:after="283"/>
        <w:ind w:left="0" w:right="0" w:firstLine="722"/>
        <w:jc w:val="both"/>
        <w:rPr/>
      </w:pPr>
      <w:r>
        <w:rPr>
          <w:rFonts w:ascii="Times New Roman;serif" w:hAnsi="Times New Roman;serif"/>
          <w:b w:val="false"/>
          <w:color w:val="000000"/>
          <w:sz w:val="22"/>
        </w:rPr>
        <w:t>Unless</w:t>
      </w:r>
      <w:r>
        <w:rPr>
          <w:color w:val="000000"/>
        </w:rPr>
        <w:t xml:space="preserve"> </w:t>
      </w:r>
      <w:r>
        <w:rPr>
          <w:rFonts w:ascii="Times New Roman;serif" w:hAnsi="Times New Roman;serif"/>
          <w:b w:val="false"/>
          <w:color w:val="000000"/>
          <w:sz w:val="22"/>
        </w:rPr>
        <w:t>otherwise</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used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 the meanings given to them in the Credit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PARTICIPANT]</w:t>
      </w:r>
    </w:p>
    <w:p>
      <w:pPr>
        <w:pStyle w:val="TextBody"/>
        <w:bidi w:val="0"/>
        <w:spacing w:lineRule="auto" w:line="288" w:before="251" w:after="283"/>
        <w:jc w:val="both"/>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r>
        <w:rPr>
          <w:color w:val="000000"/>
          <w:u w:val="single"/>
        </w:rPr>
        <w:t>    </w:t>
      </w:r>
      <w:r>
        <w:rPr>
          <w:color w:val="000000"/>
        </w:rPr>
        <w:t xml:space="preserve"> </w:t>
      </w:r>
      <w:r>
        <w:rPr>
          <w:rFonts w:ascii="Times New Roman;serif" w:hAnsi="Times New Roman;serif"/>
          <w:b w:val="false"/>
          <w:color w:val="000000"/>
          <w:sz w:val="22"/>
        </w:rPr>
        <w:t>Title:</w:t>
      </w:r>
      <w:r>
        <w:rPr>
          <w:color w:val="000000"/>
          <w:u w:val="single"/>
        </w:rPr>
        <w:t>    </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00000"/>
          <w:sz w:val="22"/>
        </w:rPr>
        <w:t>Date:</w:t>
      </w: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3.01-D</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U.S.</w:t>
      </w:r>
      <w:r>
        <w:rPr>
          <w:color w:val="000000"/>
        </w:rPr>
        <w:t xml:space="preserve"> </w:t>
      </w:r>
      <w:r>
        <w:rPr>
          <w:rFonts w:ascii="Times New Roman;serif" w:hAnsi="Times New Roman;serif"/>
          <w:b w:val="false"/>
          <w:color w:val="000000"/>
          <w:sz w:val="22"/>
        </w:rPr>
        <w:t>TAX</w:t>
      </w:r>
      <w:r>
        <w:rPr>
          <w:color w:val="000000"/>
        </w:rPr>
        <w:t xml:space="preserve"> </w:t>
      </w:r>
      <w:r>
        <w:rPr>
          <w:rFonts w:ascii="Times New Roman;serif" w:hAnsi="Times New Roman;serif"/>
          <w:b w:val="false"/>
          <w:color w:val="000000"/>
          <w:sz w:val="22"/>
        </w:rPr>
        <w:t>COMPLIANCE</w:t>
      </w:r>
      <w:r>
        <w:rPr>
          <w:color w:val="000000"/>
        </w:rPr>
        <w:t xml:space="preserve"> </w:t>
      </w:r>
      <w:r>
        <w:rPr>
          <w:rFonts w:ascii="Times New Roman;serif" w:hAnsi="Times New Roman;serif"/>
          <w:b w:val="false"/>
          <w:color w:val="000000"/>
          <w:sz w:val="22"/>
        </w:rPr>
        <w:t>CERTIFICATE</w:t>
      </w:r>
    </w:p>
    <w:p>
      <w:pPr>
        <w:pStyle w:val="TextBody"/>
        <w:bidi w:val="0"/>
        <w:spacing w:before="1" w:after="283"/>
        <w:jc w:val="left"/>
        <w:rPr/>
      </w:pPr>
      <w:r>
        <w:rPr/>
      </w:r>
    </w:p>
    <w:p>
      <w:pPr>
        <w:pStyle w:val="TextBody"/>
        <w:bidi w:val="0"/>
        <w:spacing w:lineRule="auto" w:line="288" w:before="0" w:after="0"/>
        <w:jc w:val="center"/>
        <w:rPr/>
      </w:pP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Foreign</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Partnerships</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U.S.</w:t>
      </w:r>
      <w:r>
        <w:rPr>
          <w:color w:val="000000"/>
        </w:rPr>
        <w:t xml:space="preserve"> </w:t>
      </w:r>
      <w:r>
        <w:rPr>
          <w:rFonts w:ascii="Times New Roman;serif" w:hAnsi="Times New Roman;serif"/>
          <w:b w:val="false"/>
          <w:color w:val="000000"/>
          <w:sz w:val="22"/>
        </w:rPr>
        <w:t>Federal</w:t>
      </w:r>
      <w:r>
        <w:rPr>
          <w:color w:val="000000"/>
        </w:rPr>
        <w:t xml:space="preserve"> </w:t>
      </w:r>
      <w:r>
        <w:rPr>
          <w:rFonts w:ascii="Times New Roman;serif" w:hAnsi="Times New Roman;serif"/>
          <w:b w:val="false"/>
          <w:color w:val="000000"/>
          <w:sz w:val="22"/>
        </w:rPr>
        <w:t>Income</w:t>
      </w:r>
      <w:r>
        <w:rPr>
          <w:color w:val="000000"/>
        </w:rPr>
        <w:t xml:space="preserve"> </w:t>
      </w:r>
      <w:r>
        <w:rPr>
          <w:rFonts w:ascii="Times New Roman;serif" w:hAnsi="Times New Roman;serif"/>
          <w:b w:val="false"/>
          <w:color w:val="000000"/>
          <w:sz w:val="22"/>
        </w:rPr>
        <w:t>Tax</w:t>
      </w:r>
      <w:r>
        <w:rPr>
          <w:color w:val="000000"/>
        </w:rPr>
        <w:t xml:space="preserve"> </w:t>
      </w:r>
      <w:r>
        <w:rPr>
          <w:rFonts w:ascii="Times New Roman;serif" w:hAnsi="Times New Roman;serif"/>
          <w:b w:val="false"/>
          <w:color w:val="000000"/>
          <w:sz w:val="22"/>
        </w:rPr>
        <w:t>Purposes)</w:t>
      </w:r>
    </w:p>
    <w:p>
      <w:pPr>
        <w:pStyle w:val="TextBody"/>
        <w:bidi w:val="0"/>
        <w:spacing w:lineRule="auto" w:line="288" w:before="249" w:after="283"/>
        <w:ind w:left="0" w:right="0" w:firstLine="722"/>
        <w:jc w:val="both"/>
        <w:rPr/>
      </w:pPr>
      <w:r>
        <w:rPr>
          <w:rFonts w:ascii="Times New Roman;serif" w:hAnsi="Times New Roman;serif"/>
          <w:b w:val="false"/>
          <w:color w:val="000000"/>
          <w:sz w:val="22"/>
        </w:rPr>
        <w:t>Reference is hereby made to the Fourth Amended and Restated Credit Agreement (as amended, restated, supplemented and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identified therein, the Lenders identified therein and Bank of America, N.A., as</w:t>
      </w:r>
      <w:r>
        <w:rPr>
          <w:color w:val="000000"/>
        </w:rPr>
        <w:t xml:space="preserve"> </w:t>
      </w:r>
      <w:r>
        <w:rPr>
          <w:rFonts w:ascii="Times New Roman;serif" w:hAnsi="Times New Roman;serif"/>
          <w:b w:val="false"/>
          <w:color w:val="000000"/>
          <w:sz w:val="22"/>
        </w:rPr>
        <w:t>Administrative Agent and Collateral Agent.</w:t>
      </w:r>
    </w:p>
    <w:p>
      <w:pPr>
        <w:pStyle w:val="TextBody"/>
        <w:bidi w:val="0"/>
        <w:spacing w:lineRule="auto" w:line="288" w:before="252" w:after="283"/>
        <w:ind w:left="0" w:right="0" w:firstLine="722"/>
        <w:jc w:val="both"/>
        <w:rPr/>
      </w:pPr>
      <w:r>
        <w:rPr>
          <w:rFonts w:ascii="Times New Roman;serif" w:hAnsi="Times New Roman;serif"/>
          <w:b w:val="false"/>
          <w:color w:val="000000"/>
          <w:sz w:val="22"/>
        </w:rPr>
        <w:t xml:space="preserve">Pursuant to the provisions of </w:t>
      </w:r>
      <w:r>
        <w:rPr>
          <w:rFonts w:ascii="Times New Roman;serif" w:hAnsi="Times New Roman;serif"/>
          <w:b w:val="false"/>
          <w:color w:val="000000"/>
          <w:sz w:val="22"/>
          <w:u w:val="single"/>
        </w:rPr>
        <w:t>Section 3.01(e)</w:t>
      </w:r>
      <w:r>
        <w:rPr>
          <w:color w:val="000000"/>
        </w:rPr>
        <w:t xml:space="preserve"> </w:t>
      </w:r>
      <w:r>
        <w:rPr>
          <w:rFonts w:ascii="Times New Roman;serif" w:hAnsi="Times New Roman;serif"/>
          <w:b w:val="false"/>
          <w:color w:val="000000"/>
          <w:sz w:val="22"/>
        </w:rPr>
        <w:t>of the Credit Agreement, the undersigned hereby certifies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sole</w:t>
      </w:r>
      <w:r>
        <w:rPr>
          <w:color w:val="000000"/>
        </w:rPr>
        <w:t xml:space="preserve"> </w:t>
      </w:r>
      <w:r>
        <w:rPr>
          <w:rFonts w:ascii="Times New Roman;serif" w:hAnsi="Times New Roman;serif"/>
          <w:b w:val="false"/>
          <w:color w:val="000000"/>
          <w:sz w:val="22"/>
        </w:rPr>
        <w:t>record</w:t>
      </w:r>
      <w:r>
        <w:rPr>
          <w:color w:val="000000"/>
        </w:rPr>
        <w:t xml:space="preserve"> </w:t>
      </w:r>
      <w:r>
        <w:rPr>
          <w:rFonts w:ascii="Times New Roman;serif" w:hAnsi="Times New Roman;serif"/>
          <w:b w:val="false"/>
          <w:color w:val="000000"/>
          <w:sz w:val="22"/>
        </w:rPr>
        <w:t>owner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well</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Note(s)</w:t>
      </w:r>
      <w:r>
        <w:rPr>
          <w:color w:val="000000"/>
        </w:rPr>
        <w:t xml:space="preserve"> </w:t>
      </w:r>
      <w:r>
        <w:rPr>
          <w:rFonts w:ascii="Times New Roman;serif" w:hAnsi="Times New Roman;serif"/>
          <w:b w:val="false"/>
          <w:color w:val="000000"/>
          <w:sz w:val="22"/>
        </w:rPr>
        <w:t>evidencing</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in respect of which it is providing this certificate, (ii) its direct or indirect partners/members are the sole beneficial</w:t>
      </w:r>
      <w:r>
        <w:rPr>
          <w:color w:val="000000"/>
        </w:rPr>
        <w:t xml:space="preserve"> </w:t>
      </w:r>
      <w:r>
        <w:rPr>
          <w:rFonts w:ascii="Times New Roman;serif" w:hAnsi="Times New Roman;serif"/>
          <w:b w:val="false"/>
          <w:color w:val="000000"/>
          <w:sz w:val="22"/>
        </w:rPr>
        <w:t>owners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well</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Note(s)</w:t>
      </w:r>
      <w:r>
        <w:rPr>
          <w:color w:val="000000"/>
        </w:rPr>
        <w:t xml:space="preserve"> </w:t>
      </w:r>
      <w:r>
        <w:rPr>
          <w:rFonts w:ascii="Times New Roman;serif" w:hAnsi="Times New Roman;serif"/>
          <w:b w:val="false"/>
          <w:color w:val="000000"/>
          <w:sz w:val="22"/>
        </w:rPr>
        <w:t>evidencing</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Loan(s)),</w:t>
      </w:r>
      <w:r>
        <w:rPr>
          <w:color w:val="000000"/>
        </w:rPr>
        <w:t xml:space="preserve"> </w:t>
      </w: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respect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 extension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Loan</w:t>
      </w:r>
      <w:r>
        <w:rPr>
          <w:color w:val="000000"/>
        </w:rPr>
        <w:t xml:space="preserve"> </w:t>
      </w:r>
      <w:r>
        <w:rPr>
          <w:rFonts w:ascii="Times New Roman;serif" w:hAnsi="Times New Roman;serif"/>
          <w:b w:val="false"/>
          <w:color w:val="000000"/>
          <w:sz w:val="22"/>
        </w:rPr>
        <w:t>Document,</w:t>
      </w:r>
      <w:r>
        <w:rPr>
          <w:color w:val="000000"/>
        </w:rPr>
        <w:t xml:space="preserve"> </w:t>
      </w:r>
      <w:r>
        <w:rPr>
          <w:rFonts w:ascii="Times New Roman;serif" w:hAnsi="Times New Roman;serif"/>
          <w:b w:val="false"/>
          <w:color w:val="000000"/>
          <w:sz w:val="22"/>
        </w:rPr>
        <w:t>neither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 nor any of its direct or indirect partners/members is a bank extending credit pursuant to a loan agreement entered</w:t>
      </w:r>
      <w:r>
        <w:rPr>
          <w:color w:val="000000"/>
        </w:rPr>
        <w:t xml:space="preserve"> </w:t>
      </w:r>
      <w:r>
        <w:rPr>
          <w:rFonts w:ascii="Times New Roman;serif" w:hAnsi="Times New Roman;serif"/>
          <w:b w:val="false"/>
          <w:color w:val="000000"/>
          <w:sz w:val="22"/>
        </w:rPr>
        <w:t>into</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ordinary</w:t>
      </w:r>
      <w:r>
        <w:rPr>
          <w:color w:val="000000"/>
        </w:rPr>
        <w:t xml:space="preserve"> </w:t>
      </w:r>
      <w:r>
        <w:rPr>
          <w:rFonts w:ascii="Times New Roman;serif" w:hAnsi="Times New Roman;serif"/>
          <w:b w:val="false"/>
          <w:color w:val="000000"/>
          <w:sz w:val="22"/>
        </w:rPr>
        <w:t>course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its</w:t>
      </w:r>
      <w:r>
        <w:rPr>
          <w:color w:val="000000"/>
        </w:rPr>
        <w:t xml:space="preserve"> </w:t>
      </w:r>
      <w:r>
        <w:rPr>
          <w:rFonts w:ascii="Times New Roman;serif" w:hAnsi="Times New Roman;serif"/>
          <w:b w:val="false"/>
          <w:color w:val="000000"/>
          <w:sz w:val="22"/>
        </w:rPr>
        <w:t>trade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business</w:t>
      </w:r>
      <w:r>
        <w:rPr>
          <w:color w:val="000000"/>
        </w:rPr>
        <w:t xml:space="preserve"> </w:t>
      </w:r>
      <w:r>
        <w:rPr>
          <w:rFonts w:ascii="Times New Roman;serif" w:hAnsi="Times New Roman;serif"/>
          <w:b w:val="false"/>
          <w:color w:val="000000"/>
          <w:sz w:val="22"/>
        </w:rPr>
        <w:t>within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meaning</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881(c)(3)(A)</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 Internal Revenue Code, (iv) none of its direct or indirect partners/members is a ten percent shareholder of 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within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meaning</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881(c)(3)(B)</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Internal</w:t>
      </w:r>
      <w:r>
        <w:rPr>
          <w:color w:val="000000"/>
        </w:rPr>
        <w:t xml:space="preserve"> </w:t>
      </w:r>
      <w:r>
        <w:rPr>
          <w:rFonts w:ascii="Times New Roman;serif" w:hAnsi="Times New Roman;serif"/>
          <w:b w:val="false"/>
          <w:color w:val="000000"/>
          <w:sz w:val="22"/>
        </w:rPr>
        <w:t>Revenue</w:t>
      </w:r>
      <w:r>
        <w:rPr>
          <w:color w:val="000000"/>
        </w:rPr>
        <w:t xml:space="preserve"> </w:t>
      </w:r>
      <w:r>
        <w:rPr>
          <w:rFonts w:ascii="Times New Roman;serif" w:hAnsi="Times New Roman;serif"/>
          <w:b w:val="false"/>
          <w:color w:val="000000"/>
          <w:sz w:val="22"/>
        </w:rPr>
        <w:t>Code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none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its direct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indirect</w:t>
      </w:r>
      <w:r>
        <w:rPr>
          <w:color w:val="000000"/>
        </w:rPr>
        <w:t xml:space="preserve"> </w:t>
      </w:r>
      <w:r>
        <w:rPr>
          <w:rFonts w:ascii="Times New Roman;serif" w:hAnsi="Times New Roman;serif"/>
          <w:b w:val="false"/>
          <w:color w:val="000000"/>
          <w:sz w:val="22"/>
        </w:rPr>
        <w:t>partners/members</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controlled</w:t>
      </w:r>
      <w:r>
        <w:rPr>
          <w:color w:val="000000"/>
        </w:rPr>
        <w:t xml:space="preserve"> </w:t>
      </w:r>
      <w:r>
        <w:rPr>
          <w:rFonts w:ascii="Times New Roman;serif" w:hAnsi="Times New Roman;serif"/>
          <w:b w:val="false"/>
          <w:color w:val="000000"/>
          <w:sz w:val="22"/>
        </w:rPr>
        <w:t>foreign</w:t>
      </w:r>
      <w:r>
        <w:rPr>
          <w:color w:val="000000"/>
        </w:rPr>
        <w:t xml:space="preserve"> </w:t>
      </w:r>
      <w:r>
        <w:rPr>
          <w:rFonts w:ascii="Times New Roman;serif" w:hAnsi="Times New Roman;serif"/>
          <w:b w:val="false"/>
          <w:color w:val="000000"/>
          <w:sz w:val="22"/>
        </w:rPr>
        <w:t>corporation</w:t>
      </w:r>
      <w:r>
        <w:rPr>
          <w:color w:val="000000"/>
        </w:rPr>
        <w:t xml:space="preserve"> </w:t>
      </w:r>
      <w:r>
        <w:rPr>
          <w:rFonts w:ascii="Times New Roman;serif" w:hAnsi="Times New Roman;serif"/>
          <w:b w:val="false"/>
          <w:color w:val="000000"/>
          <w:sz w:val="22"/>
        </w:rPr>
        <w:t>related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described in Section 881(c)(3)(C) of the Internal Revenue Code.</w:t>
      </w:r>
    </w:p>
    <w:p>
      <w:pPr>
        <w:pStyle w:val="TextBody"/>
        <w:bidi w:val="0"/>
        <w:spacing w:lineRule="auto" w:line="288" w:before="250" w:after="283"/>
        <w:ind w:left="0" w:right="0" w:firstLine="722"/>
        <w:jc w:val="both"/>
        <w:rPr/>
      </w:pPr>
      <w:r>
        <w:rPr>
          <w:rFonts w:ascii="Times New Roman;serif" w:hAnsi="Times New Roman;serif"/>
          <w:b w:val="false"/>
          <w:color w:val="000000"/>
          <w:sz w:val="22"/>
        </w:rPr>
        <w:t>The undersigned has furnished the Administrative Agent and the Borrower with IRS Form W- 8IMY accompanied by one of the following forms from each of its partners/members that is claiming the portfolio</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exemption: (i)</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IRS</w:t>
      </w:r>
      <w:r>
        <w:rPr>
          <w:color w:val="000000"/>
        </w:rPr>
        <w:t xml:space="preserv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W-8BEN (or</w:t>
      </w:r>
      <w:r>
        <w:rPr>
          <w:color w:val="000000"/>
        </w:rPr>
        <w:t xml:space="preserve"> </w:t>
      </w:r>
      <w:r>
        <w:rPr>
          <w:rFonts w:ascii="Times New Roman;serif" w:hAnsi="Times New Roman;serif"/>
          <w:b w:val="false"/>
          <w:color w:val="000000"/>
          <w:sz w:val="22"/>
        </w:rPr>
        <w:t>W-8BEN-E,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an</w:t>
      </w:r>
      <w:r>
        <w:rPr>
          <w:color w:val="000000"/>
        </w:rPr>
        <w:t xml:space="preserve"> </w:t>
      </w:r>
      <w:r>
        <w:rPr>
          <w:rFonts w:ascii="Times New Roman;serif" w:hAnsi="Times New Roman;serif"/>
          <w:b w:val="false"/>
          <w:color w:val="000000"/>
          <w:sz w:val="22"/>
        </w:rPr>
        <w:t>IRS Form W-8IMY accompanied by an IRS Form W-8BEN (or W-8BEN-E, as applicable) from each of such partner’s/member’s beneficial owners that is claiming the portfolio interest exemption.</w:t>
      </w:r>
      <w:r>
        <w:rPr>
          <w:color w:val="000000"/>
        </w:rPr>
        <w:t xml:space="preserve"> </w:t>
      </w:r>
      <w:r>
        <w:rPr>
          <w:rFonts w:ascii="Times New Roman;serif" w:hAnsi="Times New Roman;serif"/>
          <w:b w:val="false"/>
          <w:color w:val="000000"/>
          <w:sz w:val="22"/>
        </w:rPr>
        <w:t>By executing this certificate, the undersigned agrees that (1) if the information provided on this certificate changes, the undersigned</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promptly</w:t>
      </w:r>
      <w:r>
        <w:rPr>
          <w:color w:val="000000"/>
        </w:rPr>
        <w:t xml:space="preserve"> </w:t>
      </w:r>
      <w:r>
        <w:rPr>
          <w:rFonts w:ascii="Times New Roman;serif" w:hAnsi="Times New Roman;serif"/>
          <w:b w:val="false"/>
          <w:color w:val="000000"/>
          <w:sz w:val="22"/>
        </w:rPr>
        <w:t>so</w:t>
      </w:r>
      <w:r>
        <w:rPr>
          <w:color w:val="000000"/>
        </w:rPr>
        <w:t xml:space="preserve"> </w:t>
      </w:r>
      <w:r>
        <w:rPr>
          <w:rFonts w:ascii="Times New Roman;serif" w:hAnsi="Times New Roman;serif"/>
          <w:b w:val="false"/>
          <w:color w:val="000000"/>
          <w:sz w:val="22"/>
        </w:rPr>
        <w:t>inform</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 shall</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at</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times</w:t>
      </w:r>
      <w:r>
        <w:rPr>
          <w:color w:val="000000"/>
        </w:rPr>
        <w:t xml:space="preserve"> </w:t>
      </w:r>
      <w:r>
        <w:rPr>
          <w:rFonts w:ascii="Times New Roman;serif" w:hAnsi="Times New Roman;serif"/>
          <w:b w:val="false"/>
          <w:color w:val="000000"/>
          <w:sz w:val="22"/>
        </w:rPr>
        <w:t>furnished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properly</w:t>
      </w:r>
      <w:r>
        <w:rPr>
          <w:color w:val="000000"/>
        </w:rPr>
        <w:t xml:space="preserve"> </w:t>
      </w:r>
      <w:r>
        <w:rPr>
          <w:rFonts w:ascii="Times New Roman;serif" w:hAnsi="Times New Roman;serif"/>
          <w:b w:val="false"/>
          <w:color w:val="000000"/>
          <w:sz w:val="22"/>
        </w:rPr>
        <w:t>completed</w:t>
      </w:r>
      <w:r>
        <w:rPr>
          <w:color w:val="000000"/>
        </w:rPr>
        <w:t xml:space="preserve"> </w:t>
      </w:r>
      <w:r>
        <w:rPr>
          <w:rFonts w:ascii="Times New Roman;serif" w:hAnsi="Times New Roman;serif"/>
          <w:b w:val="false"/>
          <w:color w:val="000000"/>
          <w:sz w:val="22"/>
        </w:rPr>
        <w:t>and currently effective certificate in either the calendar year in which each payment is to be made to the undersigned,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two</w:t>
      </w:r>
      <w:r>
        <w:rPr>
          <w:color w:val="000000"/>
        </w:rPr>
        <w:t xml:space="preserve"> </w:t>
      </w:r>
      <w:r>
        <w:rPr>
          <w:rFonts w:ascii="Times New Roman;serif" w:hAnsi="Times New Roman;serif"/>
          <w:b w:val="false"/>
          <w:color w:val="000000"/>
          <w:sz w:val="22"/>
        </w:rPr>
        <w:t>calendar</w:t>
      </w:r>
      <w:r>
        <w:rPr>
          <w:color w:val="000000"/>
        </w:rPr>
        <w:t xml:space="preserve"> </w:t>
      </w:r>
      <w:r>
        <w:rPr>
          <w:rFonts w:ascii="Times New Roman;serif" w:hAnsi="Times New Roman;serif"/>
          <w:b w:val="false"/>
          <w:color w:val="000000"/>
          <w:sz w:val="22"/>
        </w:rPr>
        <w:t>years</w:t>
      </w:r>
      <w:r>
        <w:rPr>
          <w:color w:val="000000"/>
        </w:rPr>
        <w:t xml:space="preserve"> </w:t>
      </w:r>
      <w:r>
        <w:rPr>
          <w:rFonts w:ascii="Times New Roman;serif" w:hAnsi="Times New Roman;serif"/>
          <w:b w:val="false"/>
          <w:color w:val="000000"/>
          <w:sz w:val="22"/>
        </w:rPr>
        <w:t>preceding</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payments.</w:t>
      </w:r>
    </w:p>
    <w:p>
      <w:pPr>
        <w:pStyle w:val="TextBody"/>
        <w:bidi w:val="0"/>
        <w:spacing w:lineRule="auto" w:line="288" w:before="247" w:after="283"/>
        <w:ind w:left="0" w:right="0" w:firstLine="722"/>
        <w:jc w:val="both"/>
        <w:rPr/>
      </w:pPr>
      <w:r>
        <w:rPr>
          <w:rFonts w:ascii="Times New Roman;serif" w:hAnsi="Times New Roman;serif"/>
          <w:b w:val="false"/>
          <w:color w:val="000000"/>
          <w:sz w:val="22"/>
        </w:rPr>
        <w:t>Unless</w:t>
      </w:r>
      <w:r>
        <w:rPr>
          <w:color w:val="000000"/>
        </w:rPr>
        <w:t xml:space="preserve"> </w:t>
      </w:r>
      <w:r>
        <w:rPr>
          <w:rFonts w:ascii="Times New Roman;serif" w:hAnsi="Times New Roman;serif"/>
          <w:b w:val="false"/>
          <w:color w:val="000000"/>
          <w:sz w:val="22"/>
        </w:rPr>
        <w:t>otherwise</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defined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used</w:t>
      </w:r>
      <w:r>
        <w:rPr>
          <w:color w:val="000000"/>
        </w:rPr>
        <w:t xml:space="preserve"> </w:t>
      </w:r>
      <w:r>
        <w:rPr>
          <w:rFonts w:ascii="Times New Roman;serif" w:hAnsi="Times New Roman;serif"/>
          <w:b w:val="false"/>
          <w:color w:val="000000"/>
          <w:sz w:val="22"/>
        </w:rPr>
        <w:t>herein</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have the meanings given to them in the Credit Agreement.</w:t>
      </w:r>
    </w:p>
    <w:p>
      <w:pPr>
        <w:pStyle w:val="TextBody"/>
        <w:bidi w:val="0"/>
        <w:spacing w:lineRule="auto" w:line="288" w:before="253" w:after="283"/>
        <w:jc w:val="both"/>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LENDER]</w:t>
      </w:r>
    </w:p>
    <w:p>
      <w:pPr>
        <w:pStyle w:val="TextBody"/>
        <w:bidi w:val="0"/>
        <w:spacing w:lineRule="auto" w:line="288" w:before="251" w:after="283"/>
        <w:jc w:val="both"/>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r>
        <w:rPr>
          <w:color w:val="000000"/>
          <w:u w:val="single"/>
        </w:rPr>
        <w:t>    </w:t>
      </w:r>
      <w:r>
        <w:rPr>
          <w:color w:val="000000"/>
        </w:rPr>
        <w:t xml:space="preserve"> </w:t>
      </w:r>
      <w:r>
        <w:rPr>
          <w:rFonts w:ascii="Times New Roman;serif" w:hAnsi="Times New Roman;serif"/>
          <w:b w:val="false"/>
          <w:color w:val="000000"/>
          <w:sz w:val="22"/>
        </w:rPr>
        <w:t>Title:</w:t>
      </w:r>
      <w:r>
        <w:rPr>
          <w:color w:val="000000"/>
          <w:u w:val="single"/>
        </w:rPr>
        <w:t>    </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00000"/>
          <w:sz w:val="22"/>
        </w:rPr>
        <w:t>Date:</w:t>
      </w: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7.02(b)</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COMPLIANCE</w:t>
      </w:r>
      <w:r>
        <w:rPr>
          <w:color w:val="000000"/>
        </w:rPr>
        <w:t xml:space="preserve"> </w:t>
      </w:r>
      <w:r>
        <w:rPr>
          <w:rFonts w:ascii="Times New Roman;serif" w:hAnsi="Times New Roman;serif"/>
          <w:b w:val="false"/>
          <w:color w:val="000000"/>
          <w:sz w:val="22"/>
        </w:rPr>
        <w:t>CERTIFICATE</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Financial Statement Date: </w:t>
      </w:r>
      <w:r>
        <w:rPr>
          <w:color w:val="000000"/>
          <w:u w:val="single"/>
        </w:rPr>
        <w:t>    </w:t>
      </w:r>
      <w:r>
        <w:rPr>
          <w:rFonts w:ascii="Times New Roman;serif" w:hAnsi="Times New Roman;serif"/>
          <w:b w:val="false"/>
          <w:color w:val="000000"/>
          <w:sz w:val="22"/>
        </w:rPr>
        <w:t>, 20</w:t>
      </w:r>
      <w:r>
        <w:rPr>
          <w:color w:val="000000"/>
          <w:u w:val="single"/>
        </w:rPr>
        <w:t>    </w:t>
      </w:r>
    </w:p>
    <w:p>
      <w:pPr>
        <w:pStyle w:val="TextBody"/>
        <w:bidi w:val="0"/>
        <w:spacing w:lineRule="auto" w:line="288" w:before="249" w:after="283"/>
        <w:jc w:val="left"/>
        <w:rPr/>
      </w:pPr>
      <w:r>
        <w:rPr>
          <w:rFonts w:ascii="Times New Roman;serif" w:hAnsi="Times New Roman;serif"/>
          <w:b w:val="false"/>
          <w:color w:val="000000"/>
          <w:sz w:val="22"/>
        </w:rPr>
        <w:t>To:</w:t>
      </w:r>
      <w:r>
        <w:rPr>
          <w:color w:val="000000"/>
        </w:rPr>
        <w:t>    </w:t>
      </w: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p>
    <w:p>
      <w:pPr>
        <w:pStyle w:val="TextBody"/>
        <w:bidi w:val="0"/>
        <w:spacing w:before="0" w:after="0"/>
        <w:jc w:val="left"/>
        <w:rPr/>
      </w:pPr>
      <w:r>
        <w:rPr/>
      </w:r>
    </w:p>
    <w:p>
      <w:pPr>
        <w:pStyle w:val="TextBody"/>
        <w:bidi w:val="0"/>
        <w:spacing w:lineRule="auto" w:line="288" w:before="0" w:after="0"/>
        <w:ind w:left="0" w:right="0" w:hanging="723"/>
        <w:jc w:val="both"/>
        <w:rPr/>
      </w:pPr>
      <w:r>
        <w:rPr>
          <w:rFonts w:ascii="Times New Roman;serif" w:hAnsi="Times New Roman;serif"/>
          <w:b w:val="false"/>
          <w:color w:val="000000"/>
          <w:sz w:val="22"/>
        </w:rPr>
        <w:t>Re:</w:t>
      </w:r>
      <w:r>
        <w:rPr>
          <w:color w:val="000000"/>
        </w:rPr>
        <w:t xml:space="preserve"> </w:t>
      </w:r>
      <w:r>
        <w:rPr>
          <w:rFonts w:ascii="Times New Roman;serif" w:hAnsi="Times New Roman;serif"/>
          <w:b w:val="false"/>
          <w:color w:val="000000"/>
          <w:sz w:val="22"/>
        </w:rPr>
        <w:t>Fourth Amended and Restated Credit Agreement (as amended, restated, supplemented and</w:t>
      </w:r>
      <w:r>
        <w:rPr>
          <w:color w:val="000000"/>
        </w:rPr>
        <w:t xml:space="preserve"> </w:t>
      </w:r>
      <w:r>
        <w:rPr>
          <w:rFonts w:ascii="Times New Roman;serif" w:hAnsi="Times New Roman;serif"/>
          <w:b w:val="false"/>
          <w:color w:val="000000"/>
          <w:sz w:val="22"/>
        </w:rPr>
        <w:t>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identified therein, the Lenders identified therein and Bank of America, N.A., as Administrative Agent and Collateral Agent.</w:t>
      </w:r>
      <w:r>
        <w:rPr>
          <w:color w:val="000000"/>
        </w:rPr>
        <w:t xml:space="preserve"> </w:t>
      </w:r>
      <w:r>
        <w:rPr>
          <w:rFonts w:ascii="Times New Roman;serif" w:hAnsi="Times New Roman;serif"/>
          <w:b w:val="false"/>
          <w:color w:val="000000"/>
          <w:sz w:val="22"/>
        </w:rPr>
        <w:t>Capitalized terms used but not otherwise defined herein have the meanings provided in the Credit Agreement.</w:t>
      </w:r>
    </w:p>
    <w:p>
      <w:pPr>
        <w:pStyle w:val="TextBody"/>
        <w:bidi w:val="0"/>
        <w:spacing w:lineRule="auto" w:line="288" w:before="251" w:after="283"/>
        <w:jc w:val="left"/>
        <w:rPr/>
      </w:pPr>
      <w:r>
        <w:rPr>
          <w:rFonts w:ascii="Times New Roman;serif" w:hAnsi="Times New Roman;serif"/>
          <w:b w:val="false"/>
          <w:color w:val="000000"/>
          <w:sz w:val="22"/>
        </w:rPr>
        <w:t>Ladies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Gentlemen: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undersigned [chief executive officer][chief financial officer][chief accounting officer][treasurer][controller] of the Borrower hereby certifies as of the date hereof that [he/she] is the [chief executive officer][chief financial officer][chief accounting officer][treasurer][controller] of the Borrower, and that, in [his/her] capacity as such, [he/she] is authorized to execute and deliver this Compliance Certificate to the Administrative Agent on behalf of the Borrower, and that:</w:t>
      </w:r>
    </w:p>
    <w:p>
      <w:pPr>
        <w:pStyle w:val="TextBody"/>
        <w:bidi w:val="0"/>
        <w:spacing w:lineRule="auto" w:line="288" w:before="250" w:after="283"/>
        <w:jc w:val="center"/>
        <w:rPr/>
      </w:pPr>
      <w:r>
        <w:rPr>
          <w:rFonts w:ascii="Times New Roman;serif" w:hAnsi="Times New Roman;serif"/>
          <w:b w:val="false"/>
          <w:color w:val="000000"/>
          <w:sz w:val="22"/>
        </w:rPr>
        <w:t>[Use</w:t>
      </w:r>
      <w:r>
        <w:rPr>
          <w:color w:val="000000"/>
        </w:rPr>
        <w:t xml:space="preserve"> </w:t>
      </w:r>
      <w:r>
        <w:rPr>
          <w:rFonts w:ascii="Times New Roman;serif" w:hAnsi="Times New Roman;serif"/>
          <w:b w:val="false"/>
          <w:color w:val="000000"/>
          <w:sz w:val="22"/>
        </w:rPr>
        <w:t>following</w:t>
      </w:r>
      <w:r>
        <w:rPr>
          <w:color w:val="000000"/>
        </w:rPr>
        <w:t xml:space="preserve"> </w:t>
      </w:r>
      <w:r>
        <w:rPr>
          <w:rFonts w:ascii="Times New Roman;serif" w:hAnsi="Times New Roman;serif"/>
          <w:b w:val="false"/>
          <w:color w:val="000000"/>
          <w:sz w:val="22"/>
        </w:rPr>
        <w:t>paragraph</w:t>
      </w:r>
      <w:r>
        <w:rPr>
          <w:color w:val="000000"/>
        </w:rPr>
        <w:t xml:space="preserve"> </w:t>
      </w: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fiscal</w:t>
      </w:r>
      <w:r>
        <w:rPr>
          <w:color w:val="000000"/>
        </w:rPr>
        <w:t xml:space="preserve"> </w:t>
      </w:r>
      <w:r>
        <w:rPr>
          <w:rFonts w:ascii="Times New Roman;serif" w:hAnsi="Times New Roman;serif"/>
          <w:b w:val="false"/>
          <w:color w:val="000000"/>
          <w:sz w:val="22"/>
        </w:rPr>
        <w:t>year-end</w:t>
      </w:r>
      <w:r>
        <w:rPr>
          <w:color w:val="000000"/>
        </w:rPr>
        <w:t xml:space="preserve"> </w:t>
      </w:r>
      <w:r>
        <w:rPr>
          <w:rFonts w:ascii="Times New Roman;serif" w:hAnsi="Times New Roman;serif"/>
          <w:b w:val="false"/>
          <w:color w:val="000000"/>
          <w:sz w:val="22"/>
        </w:rPr>
        <w:t>financial statements:]</w:t>
      </w:r>
    </w:p>
    <w:p>
      <w:pPr>
        <w:pStyle w:val="TextBody"/>
        <w:bidi w:val="0"/>
        <w:spacing w:lineRule="auto" w:line="288" w:before="251" w:after="283"/>
        <w:ind w:left="0" w:right="0" w:firstLine="722"/>
        <w:jc w:val="both"/>
        <w:rPr/>
      </w:pP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The year-end audited financial statements required by Section</w:t>
      </w:r>
      <w:r>
        <w:rPr>
          <w:color w:val="000000"/>
        </w:rPr>
        <w:t xml:space="preserve"> </w:t>
      </w:r>
      <w:r>
        <w:rPr>
          <w:rFonts w:ascii="Times New Roman;serif" w:hAnsi="Times New Roman;serif"/>
          <w:b w:val="false"/>
          <w:color w:val="000000"/>
          <w:sz w:val="22"/>
        </w:rPr>
        <w:t>7.01(a) of the Credit Agreement for the fiscal year of the Borrower ended as of the above date, together with the report and opinion of an independent certified public accountant of nationally recognized standing required by such section</w:t>
      </w:r>
      <w:r>
        <w:rPr>
          <w:color w:val="000000"/>
        </w:rPr>
        <w:t xml:space="preserve"> </w:t>
      </w:r>
      <w:r>
        <w:rPr>
          <w:rFonts w:ascii="Times New Roman;serif" w:hAnsi="Times New Roman;serif"/>
          <w:b w:val="false"/>
          <w:color w:val="000000"/>
          <w:sz w:val="22"/>
        </w:rPr>
        <w:t>have</w:t>
      </w:r>
      <w:r>
        <w:rPr>
          <w:color w:val="000000"/>
        </w:rPr>
        <w:t xml:space="preserve"> </w:t>
      </w:r>
      <w:r>
        <w:rPr>
          <w:rFonts w:ascii="Times New Roman;serif" w:hAnsi="Times New Roman;serif"/>
          <w:b w:val="false"/>
          <w:color w:val="000000"/>
          <w:sz w:val="22"/>
        </w:rPr>
        <w:t>been</w:t>
      </w:r>
      <w:r>
        <w:rPr>
          <w:color w:val="000000"/>
        </w:rPr>
        <w:t xml:space="preserve"> </w:t>
      </w:r>
      <w:r>
        <w:rPr>
          <w:rFonts w:ascii="Times New Roman;serif" w:hAnsi="Times New Roman;serif"/>
          <w:b w:val="false"/>
          <w:color w:val="000000"/>
          <w:sz w:val="22"/>
        </w:rPr>
        <w:t>delivered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pursuant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conditions</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Section</w:t>
      </w:r>
    </w:p>
    <w:p>
      <w:pPr>
        <w:pStyle w:val="TextBody"/>
        <w:bidi w:val="0"/>
        <w:spacing w:lineRule="auto" w:line="288" w:before="1" w:after="283"/>
        <w:jc w:val="both"/>
        <w:rPr/>
      </w:pPr>
      <w:r>
        <w:rPr>
          <w:rFonts w:ascii="Times New Roman;serif" w:hAnsi="Times New Roman;serif"/>
          <w:b w:val="false"/>
          <w:color w:val="000000"/>
          <w:sz w:val="22"/>
        </w:rPr>
        <w:t>7.02</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 Credit</w:t>
      </w:r>
      <w:r>
        <w:rPr>
          <w:color w:val="000000"/>
        </w:rPr>
        <w:t xml:space="preserve"> </w:t>
      </w:r>
      <w:r>
        <w:rPr>
          <w:rFonts w:ascii="Times New Roman;serif" w:hAnsi="Times New Roman;serif"/>
          <w:b w:val="false"/>
          <w:color w:val="000000"/>
          <w:sz w:val="22"/>
        </w:rPr>
        <w:t>Agreement.]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[Use</w:t>
      </w:r>
      <w:r>
        <w:rPr>
          <w:color w:val="000000"/>
        </w:rPr>
        <w:t xml:space="preserve"> </w:t>
      </w:r>
      <w:r>
        <w:rPr>
          <w:rFonts w:ascii="Times New Roman;serif" w:hAnsi="Times New Roman;serif"/>
          <w:b w:val="false"/>
          <w:color w:val="000000"/>
          <w:sz w:val="22"/>
        </w:rPr>
        <w:t>following</w:t>
      </w:r>
      <w:r>
        <w:rPr>
          <w:color w:val="000000"/>
        </w:rPr>
        <w:t xml:space="preserve"> </w:t>
      </w:r>
      <w:r>
        <w:rPr>
          <w:rFonts w:ascii="Times New Roman;serif" w:hAnsi="Times New Roman;serif"/>
          <w:b w:val="false"/>
          <w:color w:val="000000"/>
          <w:sz w:val="22"/>
        </w:rPr>
        <w:t>paragraph</w:t>
      </w:r>
      <w:r>
        <w:rPr>
          <w:color w:val="000000"/>
        </w:rPr>
        <w:t xml:space="preserve"> </w:t>
      </w: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fiscal quarter-end</w:t>
      </w:r>
      <w:r>
        <w:rPr>
          <w:color w:val="000000"/>
        </w:rPr>
        <w:t xml:space="preserve"> </w:t>
      </w:r>
      <w:r>
        <w:rPr>
          <w:rFonts w:ascii="Times New Roman;serif" w:hAnsi="Times New Roman;serif"/>
          <w:b w:val="false"/>
          <w:color w:val="000000"/>
          <w:sz w:val="22"/>
        </w:rPr>
        <w:t>financial</w:t>
      </w:r>
      <w:r>
        <w:rPr>
          <w:color w:val="000000"/>
        </w:rPr>
        <w:t xml:space="preserve"> </w:t>
      </w:r>
      <w:r>
        <w:rPr>
          <w:rFonts w:ascii="Times New Roman;serif" w:hAnsi="Times New Roman;serif"/>
          <w:b w:val="false"/>
          <w:color w:val="000000"/>
          <w:sz w:val="22"/>
        </w:rPr>
        <w:t>statements:]</w:t>
      </w:r>
    </w:p>
    <w:p>
      <w:pPr>
        <w:pStyle w:val="TextBody"/>
        <w:bidi w:val="0"/>
        <w:spacing w:lineRule="auto" w:line="288" w:before="249" w:after="180"/>
        <w:ind w:left="0" w:right="0" w:firstLine="722"/>
        <w:jc w:val="both"/>
        <w:rPr/>
      </w:pP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The unaudited financial statements required by Section</w:t>
      </w:r>
      <w:r>
        <w:rPr>
          <w:color w:val="000000"/>
        </w:rPr>
        <w:t xml:space="preserve"> </w:t>
      </w:r>
      <w:r>
        <w:rPr>
          <w:rFonts w:ascii="Times New Roman;serif" w:hAnsi="Times New Roman;serif"/>
          <w:b w:val="false"/>
          <w:color w:val="000000"/>
          <w:sz w:val="22"/>
        </w:rPr>
        <w:t>7.01(b) of the Credit Agreement for the fiscal quarter of the Borrower ended as of the above date have been delivered to the</w:t>
      </w:r>
      <w:r>
        <w:rPr>
          <w:color w:val="000000"/>
        </w:rPr>
        <w:t xml:space="preserve"> </w:t>
      </w:r>
      <w:r>
        <w:rPr>
          <w:rFonts w:ascii="Times New Roman;serif" w:hAnsi="Times New Roman;serif"/>
          <w:b w:val="false"/>
          <w:color w:val="000000"/>
          <w:sz w:val="22"/>
        </w:rPr>
        <w:t>Administrative Agent pursuant to the conditions set forth in Section 7.02 of the Credit Agreement.</w:t>
      </w:r>
      <w:r>
        <w:rPr>
          <w:color w:val="000000"/>
        </w:rPr>
        <w:t xml:space="preserve"> </w:t>
      </w:r>
      <w:r>
        <w:rPr>
          <w:rFonts w:ascii="Times New Roman;serif" w:hAnsi="Times New Roman;serif"/>
          <w:b w:val="false"/>
          <w:color w:val="000000"/>
          <w:sz w:val="22"/>
        </w:rPr>
        <w:t>Such financial statements fairly present the financial condition, results of operations, shareholders’ equity and cash flows of the Borrower and its Subsidiaries in accordance with GAAP as at such date and for such period, subject only to normal year-end audit adjustments and the absence of footnotes.]</w:t>
      </w:r>
    </w:p>
    <w:p>
      <w:pPr>
        <w:pStyle w:val="TextBody"/>
        <w:bidi w:val="0"/>
        <w:spacing w:lineRule="auto" w:line="240" w:before="0" w:after="0"/>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2.A review of the activities of the Borrower and its Subsidiaries during such fiscal period has been made under the supervision of the undersigned with a view to determining whether during such fiscal period the Loan Parties have performed and observed all of the covenants applicable to them under the Loan Documents, and</w:t>
      </w:r>
    </w:p>
    <w:p>
      <w:pPr>
        <w:pStyle w:val="TextBody"/>
        <w:bidi w:val="0"/>
        <w:spacing w:lineRule="auto" w:line="288" w:before="253" w:after="283"/>
        <w:jc w:val="center"/>
        <w:rPr/>
      </w:pPr>
      <w:r>
        <w:rPr>
          <w:rFonts w:ascii="Times New Roman;serif" w:hAnsi="Times New Roman;serif"/>
          <w:b w:val="false"/>
          <w:color w:val="000000"/>
          <w:sz w:val="22"/>
        </w:rPr>
        <w:t>[select</w:t>
      </w:r>
      <w:r>
        <w:rPr>
          <w:color w:val="000000"/>
        </w:rPr>
        <w:t xml:space="preserve"> </w:t>
      </w:r>
      <w:r>
        <w:rPr>
          <w:rFonts w:ascii="Times New Roman;serif" w:hAnsi="Times New Roman;serif"/>
          <w:b w:val="false"/>
          <w:color w:val="000000"/>
          <w:sz w:val="22"/>
        </w:rPr>
        <w:t>one:]</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251" w:after="283"/>
        <w:jc w:val="left"/>
        <w:rPr>
          <w:rFonts w:ascii="Times New Roman;serif" w:hAnsi="Times New Roman;serif"/>
          <w:b w:val="false"/>
          <w:color w:val="000000"/>
          <w:sz w:val="22"/>
        </w:rPr>
      </w:pPr>
      <w:r>
        <w:rPr>
          <w:rFonts w:ascii="Times New Roman;serif" w:hAnsi="Times New Roman;serif"/>
          <w:b w:val="false"/>
          <w:color w:val="000000"/>
          <w:sz w:val="22"/>
        </w:rPr>
        <w:t>[to the best knowledge of the undersigned during such fiscal period, the Loan Parties have performed and observed each covenant and condition of the Loan Documents applicable to them.]</w:t>
      </w:r>
    </w:p>
    <w:p>
      <w:pPr>
        <w:pStyle w:val="TextBody"/>
        <w:bidi w:val="0"/>
        <w:spacing w:lineRule="auto" w:line="288" w:before="252" w:after="283"/>
        <w:jc w:val="center"/>
        <w:rPr>
          <w:rFonts w:ascii="Times New Roman;serif" w:hAnsi="Times New Roman;serif"/>
          <w:b w:val="false"/>
          <w:color w:val="000000"/>
          <w:sz w:val="22"/>
        </w:rPr>
      </w:pPr>
      <w:r>
        <w:rPr>
          <w:rFonts w:ascii="Times New Roman;serif" w:hAnsi="Times New Roman;serif"/>
          <w:b w:val="false"/>
          <w:color w:val="000000"/>
          <w:sz w:val="22"/>
        </w:rPr>
        <w:t>[or]</w:t>
      </w:r>
    </w:p>
    <w:p>
      <w:pPr>
        <w:pStyle w:val="TextBody"/>
        <w:bidi w:val="0"/>
        <w:spacing w:before="0" w:after="0"/>
        <w:jc w:val="center"/>
        <w:rPr/>
      </w:pPr>
      <w:r>
        <w:rPr/>
      </w:r>
    </w:p>
    <w:p>
      <w:pPr>
        <w:pStyle w:val="TextBody"/>
        <w:bidi w:val="0"/>
        <w:spacing w:lineRule="auto" w:line="288" w:before="68" w:after="283"/>
        <w:jc w:val="left"/>
        <w:rPr/>
      </w:pPr>
      <w:r>
        <w:rPr>
          <w:rFonts w:ascii="Times New Roman;serif" w:hAnsi="Times New Roman;serif"/>
          <w:b w:val="false"/>
          <w:color w:val="000000"/>
          <w:sz w:val="22"/>
        </w:rPr>
        <w:t>[the following covenants or conditions have not been performed or observed and the following is a list of each such Default or Event of Default and its nature and status:</w:t>
      </w:r>
      <w:r>
        <w:rPr>
          <w:color w:val="000000"/>
        </w:rPr>
        <w:t xml:space="preserve"> </w:t>
      </w:r>
      <w:r>
        <w:rPr>
          <w:rFonts w:ascii="Times New Roman;serif" w:hAnsi="Times New Roman;serif"/>
          <w:b w:val="false"/>
          <w:color w:val="000000"/>
          <w:sz w:val="22"/>
        </w:rPr>
        <w:t>[DESCRIBE].]</w:t>
      </w:r>
    </w:p>
    <w:p>
      <w:pPr>
        <w:pStyle w:val="TextBody"/>
        <w:bidi w:val="0"/>
        <w:spacing w:before="2" w:after="283"/>
        <w:jc w:val="left"/>
        <w:rPr/>
      </w:pPr>
      <w:r>
        <w:rPr/>
      </w:r>
    </w:p>
    <w:p>
      <w:pPr>
        <w:pStyle w:val="TextBody"/>
        <w:bidi w:val="0"/>
        <w:spacing w:lineRule="auto" w:line="288" w:before="0" w:after="180"/>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3.The representations and warranties of the Loan Parties contained in Article VI of the Credit Agreement and in the other Loan Documents are true and correct in all material respects on and as of the date hereof, except to the extent that such representations and warranties specifically refer to an earlier date, in which case they are true and correct in all material respects as of such earlier date, and except that for purposes of this Compliance Certificate, the representations and warranties contained in subsections (a) and (b) of Section 6.05 of the Credit Agreement shall be deemed to refer to the most recent financial statements furnished pursuant to clauses (a) and (b), respectively, of Section 7.01 of the Credit Agreement, including the statements in connection with which this Compliance Certificate is delivered.</w:t>
      </w:r>
    </w:p>
    <w:p>
      <w:pPr>
        <w:pStyle w:val="TextBody"/>
        <w:bidi w:val="0"/>
        <w:spacing w:lineRule="auto" w:line="288" w:before="0" w:after="0"/>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4.The financial covenant and other covenant compliance analyses and information set forth on Schedule 1 attached hereto are true and accurate in all material respects on and as of the date of this Compliance Certificate. The Loan Parties are [not] in compliance with each of the financial covenants contained in Section 8.11 of the Credit Agreement.</w:t>
      </w:r>
    </w:p>
    <w:p>
      <w:pPr>
        <w:pStyle w:val="TextBody"/>
        <w:bidi w:val="0"/>
        <w:spacing w:lineRule="auto" w:line="288" w:before="250" w:after="283"/>
        <w:ind w:left="0" w:right="0" w:firstLine="722"/>
        <w:jc w:val="both"/>
        <w:rPr/>
      </w:pPr>
      <w:r>
        <w:rPr>
          <w:rFonts w:ascii="Times New Roman;serif" w:hAnsi="Times New Roman;serif"/>
          <w:b w:val="false"/>
          <w:color w:val="000000"/>
          <w:sz w:val="22"/>
        </w:rPr>
        <w:t>[5.</w:t>
      </w:r>
      <w:r>
        <w:rPr>
          <w:color w:val="000000"/>
        </w:rPr>
        <w:t xml:space="preserve"> </w:t>
      </w:r>
      <w:r>
        <w:rPr>
          <w:rFonts w:ascii="Times New Roman;serif" w:hAnsi="Times New Roman;serif"/>
          <w:b w:val="false"/>
          <w:color w:val="000000"/>
          <w:sz w:val="22"/>
        </w:rPr>
        <w:t>Set forth below is a summary of all material changes in GAAP or in the consistent application</w:t>
      </w:r>
      <w:r>
        <w:rPr>
          <w:color w:val="000000"/>
        </w:rPr>
        <w:t xml:space="preserve"> </w:t>
      </w:r>
      <w:r>
        <w:rPr>
          <w:rFonts w:ascii="Times New Roman;serif" w:hAnsi="Times New Roman;serif"/>
          <w:b w:val="false"/>
          <w:color w:val="000000"/>
          <w:sz w:val="22"/>
        </w:rPr>
        <w:t>thereof</w:t>
      </w:r>
      <w:r>
        <w:rPr>
          <w:color w:val="000000"/>
        </w:rPr>
        <w:t xml:space="preserve"> </w:t>
      </w:r>
      <w:r>
        <w:rPr>
          <w:rFonts w:ascii="Times New Roman;serif" w:hAnsi="Times New Roman;serif"/>
          <w:b w:val="false"/>
          <w:color w:val="000000"/>
          <w:sz w:val="22"/>
        </w:rPr>
        <w:t>during</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most</w:t>
      </w:r>
      <w:r>
        <w:rPr>
          <w:color w:val="000000"/>
        </w:rPr>
        <w:t xml:space="preserve"> </w:t>
      </w:r>
      <w:r>
        <w:rPr>
          <w:rFonts w:ascii="Times New Roman;serif" w:hAnsi="Times New Roman;serif"/>
          <w:b w:val="false"/>
          <w:color w:val="000000"/>
          <w:sz w:val="22"/>
        </w:rPr>
        <w:t>recent</w:t>
      </w:r>
      <w:r>
        <w:rPr>
          <w:color w:val="000000"/>
        </w:rPr>
        <w:t xml:space="preserve"> </w:t>
      </w:r>
      <w:r>
        <w:rPr>
          <w:rFonts w:ascii="Times New Roman;serif" w:hAnsi="Times New Roman;serif"/>
          <w:b w:val="false"/>
          <w:color w:val="000000"/>
          <w:sz w:val="22"/>
        </w:rPr>
        <w:t>fiscal</w:t>
      </w:r>
      <w:r>
        <w:rPr>
          <w:color w:val="000000"/>
        </w:rPr>
        <w:t xml:space="preserve"> </w:t>
      </w:r>
      <w:r>
        <w:rPr>
          <w:rFonts w:ascii="Times New Roman;serif" w:hAnsi="Times New Roman;serif"/>
          <w:b w:val="false"/>
          <w:color w:val="000000"/>
          <w:sz w:val="22"/>
        </w:rPr>
        <w:t>period</w:t>
      </w:r>
      <w:r>
        <w:rPr>
          <w:color w:val="000000"/>
        </w:rPr>
        <w:t xml:space="preserve"> </w:t>
      </w:r>
      <w:r>
        <w:rPr>
          <w:rFonts w:ascii="Times New Roman;serif" w:hAnsi="Times New Roman;serif"/>
          <w:b w:val="false"/>
          <w:color w:val="000000"/>
          <w:sz w:val="22"/>
        </w:rPr>
        <w:t>ending</w:t>
      </w:r>
      <w:r>
        <w:rPr>
          <w:color w:val="000000"/>
        </w:rPr>
        <w:t xml:space="preserve"> </w:t>
      </w:r>
      <w:r>
        <w:rPr>
          <w:rFonts w:ascii="Times New Roman;serif" w:hAnsi="Times New Roman;serif"/>
          <w:b w:val="false"/>
          <w:color w:val="000000"/>
          <w:sz w:val="22"/>
        </w:rPr>
        <w:t>prior</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hereof</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reconciliation between the calculations of the financial covenants before and after giving effect to such changes: [DESCRIBE].]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w:t>
      </w:r>
      <w:r>
        <w:rPr>
          <w:color w:val="000000"/>
        </w:rPr>
        <w:t xml:space="preserve"> </w:t>
      </w:r>
      <w:r>
        <w:rPr>
          <w:rFonts w:ascii="Times New Roman;serif" w:hAnsi="Times New Roman;serif"/>
          <w:b w:val="false"/>
          <w:i/>
          <w:color w:val="000000"/>
          <w:sz w:val="22"/>
        </w:rPr>
        <w:t>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tLeast" w:line="252" w:before="76" w:after="283"/>
        <w:jc w:val="left"/>
        <w:rPr/>
      </w:pP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WITNESS</w:t>
      </w:r>
      <w:r>
        <w:rPr>
          <w:color w:val="000000"/>
        </w:rPr>
        <w:t xml:space="preserve"> </w:t>
      </w:r>
      <w:r>
        <w:rPr>
          <w:rFonts w:ascii="Times New Roman;serif" w:hAnsi="Times New Roman;serif"/>
          <w:b w:val="false"/>
          <w:color w:val="000000"/>
          <w:sz w:val="22"/>
        </w:rPr>
        <w:t>WHEREOF,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undersigned</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Compliance</w:t>
      </w:r>
      <w:r>
        <w:rPr>
          <w:color w:val="000000"/>
        </w:rPr>
        <w:t xml:space="preserve"> </w:t>
      </w:r>
      <w:r>
        <w:rPr>
          <w:rFonts w:ascii="Times New Roman;serif" w:hAnsi="Times New Roman;serif"/>
          <w:b w:val="false"/>
          <w:color w:val="000000"/>
          <w:sz w:val="22"/>
        </w:rPr>
        <w:t>Certificate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p>
    <w:p>
      <w:pPr>
        <w:pStyle w:val="TextBody"/>
        <w:bidi w:val="0"/>
        <w:spacing w:lineRule="atLeast" w:line="252" w:before="0" w:after="0"/>
        <w:jc w:val="left"/>
        <w:rPr/>
      </w:pPr>
      <w:r>
        <w:rPr>
          <w:color w:val="000000"/>
          <w:u w:val="single"/>
        </w:rPr>
        <w:t>    </w:t>
      </w:r>
      <w:r>
        <w:rPr>
          <w:rFonts w:ascii="Times New Roman;serif" w:hAnsi="Times New Roman;serif"/>
          <w:b w:val="false"/>
          <w:color w:val="000000"/>
          <w:sz w:val="22"/>
        </w:rPr>
        <w:t>, 20</w:t>
      </w:r>
      <w:r>
        <w:rPr>
          <w:color w:val="000000"/>
          <w:u w:val="single"/>
        </w:rPr>
        <w:t>    </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CONSULTING</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INC.,</w:t>
      </w:r>
    </w:p>
    <w:p>
      <w:pPr>
        <w:pStyle w:val="TextBody"/>
        <w:bidi w:val="0"/>
        <w:spacing w:lineRule="auto" w:line="288" w:before="2" w:after="283"/>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lineRule="auto" w:line="288" w:before="249"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w:t>
      </w:r>
    </w:p>
    <w:p>
      <w:pPr>
        <w:pStyle w:val="TextBody"/>
        <w:bidi w:val="0"/>
        <w:spacing w:before="0" w:after="0"/>
        <w:jc w:val="left"/>
        <w:rPr/>
      </w:pPr>
      <w:r>
        <w:rPr/>
      </w:r>
    </w:p>
    <w:p>
      <w:pPr>
        <w:pStyle w:val="TextBody"/>
        <w:bidi w:val="0"/>
        <w:spacing w:lineRule="auto" w:line="556" w:before="0" w:after="0"/>
        <w:jc w:val="center"/>
        <w:rPr/>
      </w:pPr>
      <w:r>
        <w:rPr>
          <w:rFonts w:ascii="Times New Roman;serif" w:hAnsi="Times New Roman;serif"/>
          <w:b w:val="false"/>
          <w:color w:val="000000"/>
          <w:sz w:val="22"/>
        </w:rPr>
        <w:t>Financial</w:t>
      </w:r>
      <w:r>
        <w:rPr>
          <w:color w:val="000000"/>
        </w:rPr>
        <w:t xml:space="preserve"> </w:t>
      </w:r>
      <w:r>
        <w:rPr>
          <w:rFonts w:ascii="Times New Roman;serif" w:hAnsi="Times New Roman;serif"/>
          <w:b w:val="false"/>
          <w:color w:val="000000"/>
          <w:sz w:val="22"/>
        </w:rPr>
        <w:t>Covenant</w:t>
      </w:r>
      <w:r>
        <w:rPr>
          <w:color w:val="000000"/>
        </w:rPr>
        <w:t xml:space="preserve"> </w:t>
      </w:r>
      <w:r>
        <w:rPr>
          <w:rFonts w:ascii="Times New Roman;serif" w:hAnsi="Times New Roman;serif"/>
          <w:b w:val="false"/>
          <w:color w:val="000000"/>
          <w:sz w:val="22"/>
        </w:rPr>
        <w:t>Analysis [</w:t>
      </w:r>
      <w:r>
        <w:rPr>
          <w:rFonts w:ascii="Times New Roman;serif" w:hAnsi="Times New Roman;serif"/>
          <w:b w:val="false"/>
          <w:i/>
          <w:color w:val="000000"/>
          <w:sz w:val="22"/>
        </w:rPr>
        <w:t>see attached</w:t>
      </w:r>
      <w:r>
        <w:rPr>
          <w:rFonts w:ascii="Times New Roman;serif" w:hAnsi="Times New Roman;serif"/>
          <w:b w:val="false"/>
          <w:color w:val="000000"/>
          <w:sz w:val="22"/>
        </w:rPr>
        <w: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7.12</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GUARANTOR</w:t>
      </w:r>
      <w:r>
        <w:rPr>
          <w:color w:val="000000"/>
        </w:rPr>
        <w:t xml:space="preserve"> </w:t>
      </w:r>
      <w:r>
        <w:rPr>
          <w:rFonts w:ascii="Times New Roman;serif" w:hAnsi="Times New Roman;serif"/>
          <w:b w:val="false"/>
          <w:color w:val="000000"/>
          <w:sz w:val="22"/>
        </w:rPr>
        <w:t>JOINDER</w:t>
      </w:r>
      <w:r>
        <w:rPr>
          <w:color w:val="000000"/>
        </w:rPr>
        <w:t xml:space="preserve"> </w:t>
      </w:r>
      <w:r>
        <w:rPr>
          <w:rFonts w:ascii="Times New Roman;serif" w:hAnsi="Times New Roman;serif"/>
          <w:b w:val="false"/>
          <w:color w:val="000000"/>
          <w:sz w:val="22"/>
        </w:rPr>
        <w:t>AGREEMENT</w:t>
      </w:r>
    </w:p>
    <w:p>
      <w:pPr>
        <w:pStyle w:val="TextBody"/>
        <w:bidi w:val="0"/>
        <w:spacing w:before="1" w:after="283"/>
        <w:jc w:val="left"/>
        <w:rPr/>
      </w:pPr>
      <w:r>
        <w:rPr/>
      </w:r>
    </w:p>
    <w:p>
      <w:pPr>
        <w:pStyle w:val="TextBody"/>
        <w:bidi w:val="0"/>
        <w:spacing w:lineRule="auto" w:line="288" w:before="0" w:after="0"/>
        <w:ind w:left="0" w:right="0" w:firstLine="722"/>
        <w:jc w:val="both"/>
        <w:rPr/>
      </w:pPr>
      <w:r>
        <w:rPr>
          <w:rFonts w:ascii="Times New Roman;serif" w:hAnsi="Times New Roman;serif"/>
          <w:b w:val="false"/>
          <w:color w:val="000000"/>
          <w:sz w:val="22"/>
        </w:rPr>
        <w:t>THIS GUARANTOR JOINDER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xml:space="preserve">) dated as of </w:t>
      </w: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xml:space="preserve"> </w:t>
      </w:r>
      <w:r>
        <w:rPr>
          <w:rFonts w:ascii="Times New Roman;serif" w:hAnsi="Times New Roman;serif"/>
          <w:b w:val="false"/>
          <w:color w:val="000000"/>
          <w:sz w:val="22"/>
        </w:rPr>
        <w:t xml:space="preserve">is by and between </w:t>
      </w:r>
      <w:r>
        <w:rPr>
          <w:color w:val="000000"/>
          <w:u w:val="single"/>
        </w:rPr>
        <w:t>    </w:t>
      </w:r>
      <w:r>
        <w:rPr>
          <w:rFonts w:ascii="Times New Roman;serif" w:hAnsi="Times New Roman;serif"/>
          <w:b w:val="false"/>
          <w:color w:val="000000"/>
          <w:sz w:val="22"/>
        </w:rPr>
        <w:t xml:space="preserve">, a[n] </w:t>
      </w:r>
      <w:r>
        <w:rPr>
          <w:color w:val="000000"/>
          <w:u w:val="single"/>
        </w:rPr>
        <w:t>    </w:t>
      </w:r>
      <w:r>
        <w:rPr>
          <w:rFonts w:ascii="Times New Roman;serif" w:hAnsi="Times New Roman;serif"/>
          <w:b w:val="false"/>
          <w:color w:val="000000"/>
          <w:sz w:val="22"/>
        </w:rPr>
        <w:t>(the “</w:t>
      </w:r>
      <w:r>
        <w:rPr>
          <w:rFonts w:ascii="Times New Roman;serif" w:hAnsi="Times New Roman;serif"/>
          <w:b w:val="false"/>
          <w:color w:val="000000"/>
          <w:sz w:val="22"/>
          <w:u w:val="single"/>
        </w:rPr>
        <w:t>New Subsidiary</w:t>
      </w:r>
      <w:r>
        <w:rPr>
          <w:color w:val="000000"/>
        </w:rPr>
        <w:t>”</w:t>
      </w:r>
      <w:r>
        <w:rPr>
          <w:rFonts w:ascii="Times New Roman;serif" w:hAnsi="Times New Roman;serif"/>
          <w:b w:val="false"/>
          <w:color w:val="000000"/>
          <w:sz w:val="22"/>
        </w:rPr>
        <w:t>), and Bank of America, N.A., in its capacities as Administrative Agent and Collateral Agent (collectively, the “</w:t>
      </w:r>
      <w:r>
        <w:rPr>
          <w:rFonts w:ascii="Times New Roman;serif" w:hAnsi="Times New Roman;serif"/>
          <w:b w:val="false"/>
          <w:color w:val="000000"/>
          <w:sz w:val="22"/>
          <w:u w:val="single"/>
        </w:rPr>
        <w:t>Agent</w:t>
      </w:r>
      <w:r>
        <w:rPr>
          <w:color w:val="000000"/>
        </w:rPr>
        <w:t>”</w:t>
      </w:r>
      <w:r>
        <w:rPr>
          <w:rFonts w:ascii="Times New Roman;serif" w:hAnsi="Times New Roman;serif"/>
          <w:b w:val="false"/>
          <w:color w:val="000000"/>
          <w:sz w:val="22"/>
        </w:rPr>
        <w:t>) under that certain Fourth Amended and Restated Credit Agreement (as amended, restated, supplemented and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July 30, 2025 by and among Huron Consulting Group Inc., a Delaware corporation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Guarantors identified therein, the Lenders identified therein and the Agent.</w:t>
      </w:r>
      <w:r>
        <w:rPr>
          <w:color w:val="000000"/>
        </w:rPr>
        <w:t xml:space="preserve"> </w:t>
      </w:r>
      <w:r>
        <w:rPr>
          <w:rFonts w:ascii="Times New Roman;serif" w:hAnsi="Times New Roman;serif"/>
          <w:b w:val="false"/>
          <w:color w:val="000000"/>
          <w:sz w:val="22"/>
        </w:rPr>
        <w:t>Capitalized terms used but not otherwise defined herein have</w:t>
      </w:r>
      <w:r>
        <w:rPr>
          <w:color w:val="000000"/>
        </w:rPr>
        <w:t xml:space="preserve"> </w:t>
      </w:r>
      <w:r>
        <w:rPr>
          <w:rFonts w:ascii="Times New Roman;serif" w:hAnsi="Times New Roman;serif"/>
          <w:b w:val="false"/>
          <w:color w:val="000000"/>
          <w:sz w:val="22"/>
        </w:rPr>
        <w:t>the meanings provided in the Credit Agreement.</w:t>
      </w:r>
    </w:p>
    <w:p>
      <w:pPr>
        <w:pStyle w:val="TextBody"/>
        <w:bidi w:val="0"/>
        <w:spacing w:lineRule="auto" w:line="288" w:before="246" w:after="283"/>
        <w:ind w:left="0" w:right="0" w:firstLine="722"/>
        <w:jc w:val="both"/>
        <w:rPr/>
      </w:pP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Borrower</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required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7.12</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cause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New</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to become a “Guarantor” thereunder.</w:t>
      </w:r>
      <w:r>
        <w:rPr>
          <w:color w:val="000000"/>
        </w:rPr>
        <w:t xml:space="preserve"> </w:t>
      </w:r>
      <w:r>
        <w:rPr>
          <w:rFonts w:ascii="Times New Roman;serif" w:hAnsi="Times New Roman;serif"/>
          <w:b w:val="false"/>
          <w:color w:val="000000"/>
          <w:sz w:val="22"/>
        </w:rPr>
        <w:t>Accordingly, the New Subsidiary hereby agrees as follows with the Agent, for the benefit of the Lenders:</w:t>
      </w:r>
    </w:p>
    <w:p>
      <w:pPr>
        <w:pStyle w:val="TextBody"/>
        <w:bidi w:val="0"/>
        <w:spacing w:before="1" w:after="283"/>
        <w:jc w:val="left"/>
        <w:rPr/>
      </w:pPr>
      <w:r>
        <w:rPr/>
      </w:r>
    </w:p>
    <w:p>
      <w:pPr>
        <w:pStyle w:val="TextBody"/>
        <w:bidi w:val="0"/>
        <w:spacing w:lineRule="auto" w:line="240" w:before="180" w:after="283"/>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1.The New Subsidiary hereby acknowledges, agrees and confirms that, by its execution of this Agreement, the New Subsidiary shall be deemed to be a party to the Credit Agreement and a “Guarantor” for all purposes of the Credit Agreement, and shall have all of the obligations of a Guarantor thereunder as if it had executed the Credit Agreement. The New Subsidiary hereby ratifies, as of the date hereof, and agrees to be bound by, all of the terms, provisions and conditions applicable to the Guarantors contained in the Credit Agreement. Without limiting the generality of the foregoing terms of this paragraph 1, the New Subsidiary hereby jointly and severally together with the other Guarantors, guarantees to the holders of the Obligations, as provided in Article IV of the Credit Agreement, the prompt payment of the Guaranteed Obligations in full when due (whether at stated maturity, as a mandatory prepayment, by acceleration or otherwise) strictly in accordance with the terms thereof.</w:t>
      </w:r>
    </w:p>
    <w:p>
      <w:pPr>
        <w:pStyle w:val="TextBody"/>
        <w:bidi w:val="0"/>
        <w:spacing w:lineRule="auto" w:line="240" w:before="180" w:after="283"/>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2.The New Subsidiary hereby acknowledges, agrees and confirms that, by its execution of this Agreement, the New Subsidiary shall be deemed to be party to the Security Agreement and a “Grantor” for all purposes of the Security Agreement, and shall have all of the obligations of a Grantor thereunder as if it had executed the Security Agreement. The New Subsidiary hereby ratifies, as of the date hereof, and agrees to be bound by, all of the terms, provisions and conditions applicable to the Grantors contained in the Security Agreement. Without limiting the generality of the foregoing terms of this paragraph 2, to secure the prompt payment in full when due, whether by lapse of time, acceleration, mandatory prepayment or otherwise, of the Secured Obligations (as such term is defined and used in the Security Agreement), the New Subsidiary hereby grants to the Collateral Agent, for the benefit of the holders of the Secured Obligations, a continuing security interest in, and a right to set off against, any and all right, title and interest of the New Subsidiary in and to all of the Collateral (as such term is defined and used in the Security Agreement) of the New Subsidiary, whether now owned or existing or owned, acquired, or arising hereafter.</w:t>
      </w:r>
    </w:p>
    <w:p>
      <w:pPr>
        <w:pStyle w:val="TextBody"/>
        <w:bidi w:val="0"/>
        <w:spacing w:lineRule="auto" w:line="240" w:before="180" w:after="283"/>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3.The New Subsidiary hereby acknowledges, agrees and confirms that, by its execution of this Agreement, the New Subsidiary shall be deemed to be party to the Pledge Agreement and a “Pledgor” for all purposes of the Pledge Agreement, and shall have all of the obligations of a Pledgor thereunder as if it had executed the Pledge Agreement. The New Subsidiary hereby ratifies, as of the date hereof, and agrees to be bound by, all of the terms, provisions and conditions applicable to the Pledgors contained in the Pledge Agreement. Without limiting the generality of the foregoing terms of this paragraph 3, to secure the prompt payment in full when due, whether by lapse of time, acceleration, mandatory prepayment or otherwise, of the Secured Obligations (as such term is defined and used in the Pledge Agreement), the New Subsidiary hereby grants to the Collateral Agent, for the benefit of the holders of the Secured</w:t>
      </w:r>
    </w:p>
    <w:p>
      <w:pPr>
        <w:pStyle w:val="TextBody"/>
        <w:bidi w:val="0"/>
        <w:spacing w:lineRule="auto" w:line="288" w:before="76" w:after="283"/>
        <w:jc w:val="both"/>
        <w:rPr/>
      </w:pPr>
      <w:r>
        <w:rPr>
          <w:rFonts w:ascii="Times New Roman;serif" w:hAnsi="Times New Roman;serif"/>
          <w:b w:val="false"/>
          <w:color w:val="000000"/>
          <w:sz w:val="22"/>
        </w:rPr>
        <w:t>Obligations,</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continuing</w:t>
      </w:r>
      <w:r>
        <w:rPr>
          <w:color w:val="000000"/>
        </w:rPr>
        <w:t xml:space="preserve"> </w:t>
      </w:r>
      <w:r>
        <w:rPr>
          <w:rFonts w:ascii="Times New Roman;serif" w:hAnsi="Times New Roman;serif"/>
          <w:b w:val="false"/>
          <w:color w:val="000000"/>
          <w:sz w:val="22"/>
        </w:rPr>
        <w:t>security</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right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off</w:t>
      </w:r>
      <w:r>
        <w:rPr>
          <w:color w:val="000000"/>
        </w:rPr>
        <w:t xml:space="preserve"> </w:t>
      </w:r>
      <w:r>
        <w:rPr>
          <w:rFonts w:ascii="Times New Roman;serif" w:hAnsi="Times New Roman;serif"/>
          <w:b w:val="false"/>
          <w:color w:val="000000"/>
          <w:sz w:val="22"/>
        </w:rPr>
        <w:t>against,</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all</w:t>
      </w:r>
      <w:r>
        <w:rPr>
          <w:color w:val="000000"/>
        </w:rPr>
        <w:t xml:space="preserve"> </w:t>
      </w:r>
      <w:r>
        <w:rPr>
          <w:rFonts w:ascii="Times New Roman;serif" w:hAnsi="Times New Roman;serif"/>
          <w:b w:val="false"/>
          <w:color w:val="000000"/>
          <w:sz w:val="22"/>
        </w:rPr>
        <w:t>right,</w:t>
      </w:r>
      <w:r>
        <w:rPr>
          <w:color w:val="000000"/>
        </w:rPr>
        <w:t xml:space="preserve"> </w:t>
      </w: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 xml:space="preserve">interest of the New Subsidiary in and to all of the Collateral (as such term is defined and used in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76" w:after="283"/>
        <w:jc w:val="both"/>
        <w:rPr/>
      </w:pPr>
      <w:r>
        <w:rPr>
          <w:rFonts w:ascii="Times New Roman;serif" w:hAnsi="Times New Roman;serif"/>
          <w:b w:val="false"/>
          <w:color w:val="000000"/>
          <w:sz w:val="22"/>
        </w:rPr>
        <w:t>the Pledge Agreement)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New</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whether</w:t>
      </w:r>
      <w:r>
        <w:rPr>
          <w:color w:val="000000"/>
        </w:rPr>
        <w:t xml:space="preserve"> </w:t>
      </w:r>
      <w:r>
        <w:rPr>
          <w:rFonts w:ascii="Times New Roman;serif" w:hAnsi="Times New Roman;serif"/>
          <w:b w:val="false"/>
          <w:color w:val="000000"/>
          <w:sz w:val="22"/>
        </w:rPr>
        <w:t>now</w:t>
      </w:r>
      <w:r>
        <w:rPr>
          <w:color w:val="000000"/>
        </w:rPr>
        <w:t xml:space="preserve"> </w:t>
      </w:r>
      <w:r>
        <w:rPr>
          <w:rFonts w:ascii="Times New Roman;serif" w:hAnsi="Times New Roman;serif"/>
          <w:b w:val="false"/>
          <w:color w:val="000000"/>
          <w:sz w:val="22"/>
        </w:rPr>
        <w:t>owned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existing</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owned,</w:t>
      </w:r>
      <w:r>
        <w:rPr>
          <w:color w:val="000000"/>
        </w:rPr>
        <w:t xml:space="preserve"> </w:t>
      </w:r>
      <w:r>
        <w:rPr>
          <w:rFonts w:ascii="Times New Roman;serif" w:hAnsi="Times New Roman;serif"/>
          <w:b w:val="false"/>
          <w:color w:val="000000"/>
          <w:sz w:val="22"/>
        </w:rPr>
        <w:t>acquired,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arising</w:t>
      </w:r>
      <w:r>
        <w:rPr>
          <w:color w:val="000000"/>
        </w:rPr>
        <w:t xml:space="preserve"> </w:t>
      </w:r>
      <w:r>
        <w:rPr>
          <w:rFonts w:ascii="Times New Roman;serif" w:hAnsi="Times New Roman;serif"/>
          <w:b w:val="false"/>
          <w:color w:val="000000"/>
          <w:sz w:val="22"/>
        </w:rPr>
        <w:t>hereafter.</w:t>
      </w:r>
    </w:p>
    <w:p>
      <w:pPr>
        <w:pStyle w:val="TextBody"/>
        <w:bidi w:val="0"/>
        <w:spacing w:before="1" w:after="283"/>
        <w:jc w:val="left"/>
        <w:rPr/>
      </w:pPr>
      <w:r>
        <w:rPr/>
      </w:r>
    </w:p>
    <w:p>
      <w:pPr>
        <w:pStyle w:val="TextBody"/>
        <w:bidi w:val="0"/>
        <w:spacing w:lineRule="auto" w:line="240"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4.The New Subsidiary hereby represents and warrants to the Agent that:</w:t>
      </w:r>
    </w:p>
    <w:p>
      <w:pPr>
        <w:pStyle w:val="TextBody"/>
        <w:bidi w:val="0"/>
        <w:spacing w:lineRule="auto" w:line="288" w:before="249" w:after="283"/>
        <w:ind w:left="0" w:right="0" w:firstLine="720"/>
        <w:jc w:val="both"/>
        <w:rPr/>
      </w:pPr>
      <w:r>
        <w:rPr>
          <w:rFonts w:ascii="Times New Roman;serif" w:hAnsi="Times New Roman;serif"/>
          <w:b w:val="false"/>
          <w:color w:val="000000"/>
          <w:sz w:val="22"/>
        </w:rPr>
        <w:t>(a)The New Subsidiary’s exact legal name and jurisdiction of formation, incorporation</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organization</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hereof</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signature</w:t>
      </w:r>
      <w:r>
        <w:rPr>
          <w:color w:val="000000"/>
        </w:rPr>
        <w:t xml:space="preserve"> </w:t>
      </w:r>
      <w:r>
        <w:rPr>
          <w:rFonts w:ascii="Times New Roman;serif" w:hAnsi="Times New Roman;serif"/>
          <w:b w:val="false"/>
          <w:color w:val="000000"/>
          <w:sz w:val="22"/>
        </w:rPr>
        <w:t>pages</w:t>
      </w:r>
      <w:r>
        <w:rPr>
          <w:color w:val="000000"/>
        </w:rPr>
        <w:t xml:space="preserve"> </w:t>
      </w:r>
      <w:r>
        <w:rPr>
          <w:rFonts w:ascii="Times New Roman;serif" w:hAnsi="Times New Roman;serif"/>
          <w:b w:val="false"/>
          <w:color w:val="000000"/>
          <w:sz w:val="22"/>
        </w:rPr>
        <w:t>hereto.</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(b)Set forth on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is the chief executive office, taxpayer</w:t>
      </w:r>
      <w:r>
        <w:rPr>
          <w:color w:val="000000"/>
        </w:rPr>
        <w:t xml:space="preserve"> </w:t>
      </w:r>
      <w:r>
        <w:rPr>
          <w:rFonts w:ascii="Times New Roman;serif" w:hAnsi="Times New Roman;serif"/>
          <w:b w:val="false"/>
          <w:color w:val="000000"/>
          <w:sz w:val="22"/>
        </w:rPr>
        <w:t>identification number and organizational identification number of the New Subsidiary as of the date hereof.</w:t>
      </w:r>
    </w:p>
    <w:p>
      <w:pPr>
        <w:pStyle w:val="TextBody"/>
        <w:bidi w:val="0"/>
        <w:spacing w:lineRule="auto" w:line="288" w:before="249" w:after="283"/>
        <w:ind w:left="0" w:right="0" w:firstLine="720"/>
        <w:jc w:val="both"/>
        <w:rPr/>
      </w:pPr>
      <w:r>
        <w:rPr>
          <w:rFonts w:ascii="Times New Roman;serif" w:hAnsi="Times New Roman;serif"/>
          <w:b w:val="false"/>
          <w:color w:val="000000"/>
          <w:sz w:val="22"/>
        </w:rPr>
        <w:t>(c)Other</w:t>
      </w:r>
      <w:r>
        <w:rPr>
          <w:color w:val="000000"/>
        </w:rPr>
        <w:t xml:space="preserve"> </w:t>
      </w:r>
      <w:r>
        <w:rPr>
          <w:rFonts w:ascii="Times New Roman;serif" w:hAnsi="Times New Roman;serif"/>
          <w:b w:val="false"/>
          <w:color w:val="000000"/>
          <w:sz w:val="22"/>
        </w:rPr>
        <w:t>than</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u w:val="single"/>
        </w:rPr>
        <w:t>Schedule</w:t>
      </w:r>
      <w:r>
        <w:rPr>
          <w:color w:val="000000"/>
          <w:u w:val="single"/>
        </w:rPr>
        <w:t xml:space="preserve">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New</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2"/>
        </w:rPr>
        <w:t>changed</w:t>
      </w:r>
      <w:r>
        <w:rPr>
          <w:color w:val="000000"/>
        </w:rPr>
        <w:t xml:space="preserve"> </w:t>
      </w:r>
      <w:r>
        <w:rPr>
          <w:rFonts w:ascii="Times New Roman;serif" w:hAnsi="Times New Roman;serif"/>
          <w:b w:val="false"/>
          <w:color w:val="000000"/>
          <w:sz w:val="22"/>
        </w:rPr>
        <w:t>its legal name, changed its jurisdiction of formation, incorporation or organization or been party to a merger,</w:t>
      </w:r>
      <w:r>
        <w:rPr>
          <w:color w:val="000000"/>
        </w:rPr>
        <w:t xml:space="preserve"> </w:t>
      </w:r>
      <w:r>
        <w:rPr>
          <w:rFonts w:ascii="Times New Roman;serif" w:hAnsi="Times New Roman;serif"/>
          <w:b w:val="false"/>
          <w:color w:val="000000"/>
          <w:sz w:val="22"/>
        </w:rPr>
        <w:t>consolidation</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other</w:t>
      </w:r>
      <w:r>
        <w:rPr>
          <w:color w:val="000000"/>
        </w:rPr>
        <w:t xml:space="preserve"> </w:t>
      </w:r>
      <w:r>
        <w:rPr>
          <w:rFonts w:ascii="Times New Roman;serif" w:hAnsi="Times New Roman;serif"/>
          <w:b w:val="false"/>
          <w:color w:val="000000"/>
          <w:sz w:val="22"/>
        </w:rPr>
        <w:t>change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structure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five</w:t>
      </w:r>
      <w:r>
        <w:rPr>
          <w:color w:val="000000"/>
        </w:rPr>
        <w:t xml:space="preserve"> </w:t>
      </w:r>
      <w:r>
        <w:rPr>
          <w:rFonts w:ascii="Times New Roman;serif" w:hAnsi="Times New Roman;serif"/>
          <w:b w:val="false"/>
          <w:color w:val="000000"/>
          <w:sz w:val="22"/>
        </w:rPr>
        <w:t>years</w:t>
      </w:r>
      <w:r>
        <w:rPr>
          <w:color w:val="000000"/>
        </w:rPr>
        <w:t xml:space="preserve"> </w:t>
      </w:r>
      <w:r>
        <w:rPr>
          <w:rFonts w:ascii="Times New Roman;serif" w:hAnsi="Times New Roman;serif"/>
          <w:b w:val="false"/>
          <w:color w:val="000000"/>
          <w:sz w:val="22"/>
        </w:rPr>
        <w:t>preceding</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hereof.</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Schedule 3</w:t>
      </w:r>
      <w:r>
        <w:rPr>
          <w:color w:val="000000"/>
        </w:rPr>
        <w:t xml:space="preserve"> </w:t>
      </w:r>
      <w:r>
        <w:rPr>
          <w:rFonts w:ascii="Times New Roman;serif" w:hAnsi="Times New Roman;serif"/>
          <w:b w:val="false"/>
          <w:color w:val="000000"/>
          <w:sz w:val="22"/>
        </w:rPr>
        <w:t>hereto includes all material IP Rights that the New Subsidiary owns which</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registered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pending</w:t>
      </w:r>
      <w:r>
        <w:rPr>
          <w:color w:val="000000"/>
        </w:rPr>
        <w:t xml:space="preserve"> </w:t>
      </w:r>
      <w:r>
        <w:rPr>
          <w:rFonts w:ascii="Times New Roman;serif" w:hAnsi="Times New Roman;serif"/>
          <w:b w:val="false"/>
          <w:color w:val="000000"/>
          <w:sz w:val="22"/>
        </w:rPr>
        <w:t>registration,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case</w:t>
      </w:r>
      <w:r>
        <w:rPr>
          <w:color w:val="000000"/>
        </w:rPr>
        <w:t xml:space="preserve"> </w:t>
      </w:r>
      <w:r>
        <w:rPr>
          <w:rFonts w:ascii="Times New Roman;serif" w:hAnsi="Times New Roman;serif"/>
          <w:b w:val="false"/>
          <w:color w:val="000000"/>
          <w:sz w:val="22"/>
        </w:rPr>
        <w:t>together</w:t>
      </w:r>
      <w:r>
        <w:rPr>
          <w:color w:val="000000"/>
        </w:rPr>
        <w:t xml:space="preserve"> </w:t>
      </w:r>
      <w:r>
        <w:rPr>
          <w:rFonts w:ascii="Times New Roman;serif" w:hAnsi="Times New Roman;serif"/>
          <w:b w:val="false"/>
          <w:color w:val="000000"/>
          <w:sz w:val="22"/>
        </w:rPr>
        <w:t>with</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jurisdiction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such IP</w:t>
      </w:r>
      <w:r>
        <w:rPr>
          <w:color w:val="000000"/>
        </w:rPr>
        <w:t xml:space="preserve"> </w:t>
      </w:r>
      <w:r>
        <w:rPr>
          <w:rFonts w:ascii="Times New Roman;serif" w:hAnsi="Times New Roman;serif"/>
          <w:b w:val="false"/>
          <w:color w:val="000000"/>
          <w:sz w:val="22"/>
        </w:rPr>
        <w:t>Right</w:t>
      </w:r>
      <w:r>
        <w:rPr>
          <w:color w:val="000000"/>
        </w:rPr>
        <w:t xml:space="preserve">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2"/>
        </w:rPr>
        <w:t>registered</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pending</w:t>
      </w:r>
      <w:r>
        <w:rPr>
          <w:color w:val="000000"/>
        </w:rPr>
        <w:t xml:space="preserve"> </w:t>
      </w:r>
      <w:r>
        <w:rPr>
          <w:rFonts w:ascii="Times New Roman;serif" w:hAnsi="Times New Roman;serif"/>
          <w:b w:val="false"/>
          <w:color w:val="000000"/>
          <w:sz w:val="22"/>
        </w:rPr>
        <w:t>registration,</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hereof.</w:t>
      </w:r>
      <w:r>
        <w:rPr>
          <w:color w:val="000000"/>
        </w:rPr>
        <w:t xml:space="preserve"> </w:t>
      </w:r>
      <w:r>
        <w:rPr>
          <w:rFonts w:ascii="Times New Roman;serif" w:hAnsi="Times New Roman;serif"/>
          <w:b w:val="false"/>
          <w:color w:val="000000"/>
          <w:sz w:val="22"/>
        </w:rPr>
        <w:t>None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IP</w:t>
      </w:r>
      <w:r>
        <w:rPr>
          <w:color w:val="000000"/>
        </w:rPr>
        <w:t xml:space="preserve"> </w:t>
      </w:r>
      <w:r>
        <w:rPr>
          <w:rFonts w:ascii="Times New Roman;serif" w:hAnsi="Times New Roman;serif"/>
          <w:b w:val="false"/>
          <w:color w:val="000000"/>
          <w:sz w:val="22"/>
        </w:rPr>
        <w:t>Rights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 xml:space="preserve">New Subsidiary set forth in </w:t>
      </w:r>
      <w:r>
        <w:rPr>
          <w:rFonts w:ascii="Times New Roman;serif" w:hAnsi="Times New Roman;serif"/>
          <w:b w:val="false"/>
          <w:color w:val="000000"/>
          <w:sz w:val="22"/>
          <w:u w:val="single"/>
        </w:rPr>
        <w:t>Schedule 3</w:t>
      </w:r>
      <w:r>
        <w:rPr>
          <w:color w:val="000000"/>
        </w:rPr>
        <w:t xml:space="preserve"> </w:t>
      </w:r>
      <w:r>
        <w:rPr>
          <w:rFonts w:ascii="Times New Roman;serif" w:hAnsi="Times New Roman;serif"/>
          <w:b w:val="false"/>
          <w:color w:val="000000"/>
          <w:sz w:val="22"/>
        </w:rPr>
        <w:t>hereto is subject to any licensing agreement or similar arrangement,</w:t>
      </w:r>
      <w:r>
        <w:rPr>
          <w:color w:val="000000"/>
        </w:rPr>
        <w:t xml:space="preserve"> </w:t>
      </w:r>
      <w:r>
        <w:rPr>
          <w:rFonts w:ascii="Times New Roman;serif" w:hAnsi="Times New Roman;serif"/>
          <w:b w:val="false"/>
          <w:color w:val="000000"/>
          <w:sz w:val="22"/>
        </w:rPr>
        <w:t>except as</w:t>
      </w:r>
      <w:r>
        <w:rPr>
          <w:color w:val="000000"/>
        </w:rPr>
        <w:t xml:space="preserve"> </w:t>
      </w:r>
      <w:r>
        <w:rPr>
          <w:rFonts w:ascii="Times New Roman;serif" w:hAnsi="Times New Roman;serif"/>
          <w:b w:val="false"/>
          <w:color w:val="000000"/>
          <w:sz w:val="22"/>
        </w:rPr>
        <w:t>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u w:val="single"/>
        </w:rPr>
        <w:t>Schedule</w:t>
      </w:r>
      <w:r>
        <w:rPr>
          <w:color w:val="000000"/>
          <w:u w:val="single"/>
        </w:rPr>
        <w:t xml:space="preserve"> </w:t>
      </w:r>
      <w:r>
        <w:rPr>
          <w:rFonts w:ascii="Times New Roman;serif" w:hAnsi="Times New Roman;serif"/>
          <w:b w:val="false"/>
          <w:color w:val="000000"/>
          <w:sz w:val="22"/>
          <w:u w:val="single"/>
        </w:rPr>
        <w:t>3</w:t>
      </w:r>
      <w:r>
        <w:rPr>
          <w:color w:val="000000"/>
        </w:rPr>
        <w:t xml:space="preserve"> </w:t>
      </w:r>
      <w:r>
        <w:rPr>
          <w:rFonts w:ascii="Times New Roman;serif" w:hAnsi="Times New Roman;serif"/>
          <w:b w:val="false"/>
          <w:color w:val="000000"/>
          <w:sz w:val="22"/>
        </w:rPr>
        <w:t>hereto.</w:t>
      </w:r>
    </w:p>
    <w:p>
      <w:pPr>
        <w:pStyle w:val="TextBody"/>
        <w:bidi w:val="0"/>
        <w:spacing w:lineRule="auto" w:line="288" w:before="250" w:after="283"/>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Schedule 4</w:t>
      </w:r>
      <w:r>
        <w:rPr>
          <w:color w:val="000000"/>
        </w:rPr>
        <w:t xml:space="preserve"> </w:t>
      </w:r>
      <w:r>
        <w:rPr>
          <w:rFonts w:ascii="Times New Roman;serif" w:hAnsi="Times New Roman;serif"/>
          <w:b w:val="false"/>
          <w:color w:val="000000"/>
          <w:sz w:val="22"/>
        </w:rPr>
        <w:t>hereto includes all Commercial Tort Claims (as such term is defined and</w:t>
      </w:r>
      <w:r>
        <w:rPr>
          <w:color w:val="000000"/>
        </w:rPr>
        <w:t xml:space="preserve"> </w:t>
      </w:r>
      <w:r>
        <w:rPr>
          <w:rFonts w:ascii="Times New Roman;serif" w:hAnsi="Times New Roman;serif"/>
          <w:b w:val="false"/>
          <w:color w:val="000000"/>
          <w:sz w:val="22"/>
        </w:rPr>
        <w:t>used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Security</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favor</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New</w:t>
      </w:r>
      <w:r>
        <w:rPr>
          <w:color w:val="000000"/>
        </w:rPr>
        <w:t xml:space="preserve"> </w:t>
      </w:r>
      <w:r>
        <w:rPr>
          <w:rFonts w:ascii="Times New Roman;serif" w:hAnsi="Times New Roman;serif"/>
          <w:b w:val="false"/>
          <w:color w:val="000000"/>
          <w:sz w:val="22"/>
        </w:rPr>
        <w:t>Subsidiary.</w:t>
      </w:r>
    </w:p>
    <w:p>
      <w:pPr>
        <w:pStyle w:val="TextBody"/>
        <w:bidi w:val="0"/>
        <w:spacing w:lineRule="auto" w:line="288" w:before="252" w:after="283"/>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Schedule 5</w:t>
      </w:r>
      <w:r>
        <w:rPr>
          <w:color w:val="000000"/>
        </w:rPr>
        <w:t xml:space="preserve"> </w:t>
      </w:r>
      <w:r>
        <w:rPr>
          <w:rFonts w:ascii="Times New Roman;serif" w:hAnsi="Times New Roman;serif"/>
          <w:b w:val="false"/>
          <w:color w:val="000000"/>
          <w:sz w:val="22"/>
        </w:rPr>
        <w:t>hereto includes each Subsidiary of the New Subsidiary, including (i) jurisdiction of formation, incorporation or organization, (ii) the number of shares of each class of Equity Interests outstanding, (iii) the certificate number(s) of the certificates evidencing such Equity</w:t>
      </w:r>
      <w:r>
        <w:rPr>
          <w:color w:val="000000"/>
        </w:rPr>
        <w:t xml:space="preserve"> </w:t>
      </w:r>
      <w:r>
        <w:rPr>
          <w:rFonts w:ascii="Times New Roman;serif" w:hAnsi="Times New Roman;serif"/>
          <w:b w:val="false"/>
          <w:color w:val="000000"/>
          <w:sz w:val="22"/>
        </w:rPr>
        <w:t>Interests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number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percentage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outstanding</w:t>
      </w:r>
      <w:r>
        <w:rPr>
          <w:color w:val="000000"/>
        </w:rPr>
        <w:t xml:space="preserve"> </w:t>
      </w:r>
      <w:r>
        <w:rPr>
          <w:rFonts w:ascii="Times New Roman;serif" w:hAnsi="Times New Roman;serif"/>
          <w:b w:val="false"/>
          <w:color w:val="000000"/>
          <w:sz w:val="22"/>
        </w:rPr>
        <w:t>shares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each</w:t>
      </w:r>
      <w:r>
        <w:rPr>
          <w:color w:val="000000"/>
        </w:rPr>
        <w:t xml:space="preserve"> </w:t>
      </w:r>
      <w:r>
        <w:rPr>
          <w:rFonts w:ascii="Times New Roman;serif" w:hAnsi="Times New Roman;serif"/>
          <w:b w:val="false"/>
          <w:color w:val="000000"/>
          <w:sz w:val="22"/>
        </w:rPr>
        <w:t>class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such Equity Interests owned by the New Subsidiary (directly or indirectly) and (iv) the number and effect, if exercised, of all outstanding options, warrants, rights of conversion or purchase and all other similar rights with respect thereto.</w:t>
      </w:r>
    </w:p>
    <w:p>
      <w:pPr>
        <w:pStyle w:val="TextBody"/>
        <w:bidi w:val="0"/>
        <w:spacing w:lineRule="auto" w:line="240" w:before="180" w:after="283"/>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5.The address of the New Subsidiary for purposes of all notices and other communications is the address designated for the Borrower on Schedule 11.02 to the Credit Agreement or such other address as the New Subsidiary may from time to time notify the Administrative Agent in writing.</w:t>
      </w:r>
    </w:p>
    <w:p>
      <w:pPr>
        <w:pStyle w:val="TextBody"/>
        <w:bidi w:val="0"/>
        <w:spacing w:lineRule="auto" w:line="240" w:before="180" w:after="283"/>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6.The New Subsidiary hereby waives acceptance by the Administrative Agent and the Lenders of the guaranty by the New Subsidiary under Article IV of the Credit Agreement upon the execution of this Agreement by the New Subsidiary.</w:t>
      </w:r>
    </w:p>
    <w:p>
      <w:pPr>
        <w:pStyle w:val="TextBody"/>
        <w:bidi w:val="0"/>
        <w:spacing w:lineRule="auto" w:line="240" w:before="180" w:after="283"/>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7.This Agreement may be executed in one or more counterparts, each of which shall constitute an original but all of which when taken together shall constitute one contract. Delivery of an executed counterpart of a signature page of this Agreement by fax transmission or other electronic mail transmission (e.g., “pdf” or “tif”) shall be effective as delivery of a manually executed counterpart of this Agreement.</w:t>
      </w:r>
    </w:p>
    <w:p>
      <w:pPr>
        <w:pStyle w:val="TextBody"/>
        <w:bidi w:val="0"/>
        <w:spacing w:lineRule="auto" w:line="240" w:before="180" w:after="283"/>
        <w:ind w:left="0" w:right="0" w:firstLine="722"/>
        <w:jc w:val="left"/>
        <w:rPr>
          <w:rFonts w:ascii="Times New Roman;serif" w:hAnsi="Times New Roman;serif"/>
          <w:b w:val="false"/>
          <w:color w:val="000000"/>
          <w:sz w:val="22"/>
        </w:rPr>
      </w:pPr>
      <w:r>
        <w:rPr>
          <w:rFonts w:ascii="Times New Roman;serif" w:hAnsi="Times New Roman;serif"/>
          <w:b w:val="false"/>
          <w:color w:val="000000"/>
          <w:sz w:val="22"/>
        </w:rPr>
        <w:t>8.THIS AGREEMENT SHALL BE GOVERNED BY, AND CONSTRUED AND INTERPRETED IN ACCORDANCE WITH, THE LAW OF THE STATE OF ILLINOIS. Without limiting</w:t>
      </w:r>
    </w:p>
    <w:p>
      <w:pPr>
        <w:pStyle w:val="TextBody"/>
        <w:bidi w:val="0"/>
        <w:ind w:left="0" w:right="0" w:firstLine="180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ind w:left="0" w:right="0" w:firstLine="722"/>
        <w:jc w:val="left"/>
        <w:rPr/>
      </w:pPr>
      <w:r>
        <w:rPr/>
      </w:r>
    </w:p>
    <w:p>
      <w:pPr>
        <w:pStyle w:val="TextBody"/>
        <w:bidi w:val="0"/>
        <w:spacing w:lineRule="auto" w:line="288" w:before="76" w:after="283"/>
        <w:jc w:val="left"/>
        <w:rPr/>
      </w:pPr>
      <w:r>
        <w:rPr>
          <w:rFonts w:ascii="Times New Roman;serif" w:hAnsi="Times New Roman;serif"/>
          <w:b w:val="false"/>
          <w:color w:val="000000"/>
          <w:sz w:val="22"/>
        </w:rPr>
        <w:t>the foregoing, the terms of Sections 11.14 and 11.15 of the Credit Agreement are incorporated herein by reference,</w:t>
      </w:r>
      <w:r>
        <w:rPr>
          <w:color w:val="000000"/>
        </w:rPr>
        <w:t xml:space="preserve"> </w:t>
      </w:r>
      <w:r>
        <w:rPr>
          <w:rFonts w:ascii="Times New Roman;serif" w:hAnsi="Times New Roman;serif"/>
          <w:b w:val="false"/>
          <w:i/>
          <w:color w:val="000000"/>
          <w:sz w:val="22"/>
        </w:rPr>
        <w:t>mutatis</w:t>
      </w:r>
      <w:r>
        <w:rPr>
          <w:color w:val="000000"/>
        </w:rPr>
        <w:t xml:space="preserve"> </w:t>
      </w:r>
      <w:r>
        <w:rPr>
          <w:rFonts w:ascii="Times New Roman;serif" w:hAnsi="Times New Roman;serif"/>
          <w:b w:val="false"/>
          <w:i/>
          <w:color w:val="000000"/>
          <w:sz w:val="22"/>
        </w:rPr>
        <w:t>mutandis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parties</w:t>
      </w:r>
      <w:r>
        <w:rPr>
          <w:color w:val="000000"/>
        </w:rPr>
        <w:t xml:space="preserve"> </w:t>
      </w:r>
      <w:r>
        <w:rPr>
          <w:rFonts w:ascii="Times New Roman;serif" w:hAnsi="Times New Roman;serif"/>
          <w:b w:val="false"/>
          <w:color w:val="000000"/>
          <w:sz w:val="22"/>
        </w:rPr>
        <w:t>hereto</w:t>
      </w:r>
      <w:r>
        <w:rPr>
          <w:color w:val="000000"/>
        </w:rPr>
        <w:t xml:space="preserve"> </w:t>
      </w:r>
      <w:r>
        <w:rPr>
          <w:rFonts w:ascii="Times New Roman;serif" w:hAnsi="Times New Roman;serif"/>
          <w:b w:val="false"/>
          <w:color w:val="000000"/>
          <w:sz w:val="22"/>
        </w:rPr>
        <w:t>agree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terms.</w:t>
      </w:r>
    </w:p>
    <w:p>
      <w:pPr>
        <w:pStyle w:val="TextBody"/>
        <w:bidi w:val="0"/>
        <w:spacing w:lineRule="auto" w:line="288" w:before="252"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w:t>
      </w:r>
      <w:r>
        <w:rPr>
          <w:color w:val="000000"/>
        </w:rPr>
        <w:t xml:space="preserve"> </w:t>
      </w:r>
      <w:r>
        <w:rPr>
          <w:rFonts w:ascii="Times New Roman;serif" w:hAnsi="Times New Roman;serif"/>
          <w:b w:val="false"/>
          <w:i/>
          <w:color w:val="000000"/>
          <w:sz w:val="22"/>
        </w:rPr>
        <w:t>Follows</w:t>
      </w:r>
      <w:r>
        <w:rPr>
          <w:rFonts w:ascii="Times New Roman;serif" w:hAnsi="Times New Roman;serif"/>
          <w:b w:val="false"/>
          <w:color w:val="000000"/>
          <w:sz w:val="22"/>
        </w:rPr>
        <w: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6" w:after="283"/>
        <w:ind w:left="0" w:right="0" w:firstLine="722"/>
        <w:jc w:val="both"/>
        <w:rPr/>
      </w:pP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WITNESS</w:t>
      </w:r>
      <w:r>
        <w:rPr>
          <w:color w:val="000000"/>
        </w:rPr>
        <w:t xml:space="preserve"> </w:t>
      </w:r>
      <w:r>
        <w:rPr>
          <w:rFonts w:ascii="Times New Roman;serif" w:hAnsi="Times New Roman;serif"/>
          <w:b w:val="false"/>
          <w:color w:val="000000"/>
          <w:sz w:val="22"/>
        </w:rPr>
        <w:t>WHEREOF,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New</w:t>
      </w:r>
      <w:r>
        <w:rPr>
          <w:color w:val="000000"/>
        </w:rPr>
        <w:t xml:space="preserve"> </w:t>
      </w:r>
      <w:r>
        <w:rPr>
          <w:rFonts w:ascii="Times New Roman;serif" w:hAnsi="Times New Roman;serif"/>
          <w:b w:val="false"/>
          <w:color w:val="000000"/>
          <w:sz w:val="22"/>
        </w:rPr>
        <w:t>Subsidiary</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caused</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duly</w:t>
      </w:r>
      <w:r>
        <w:rPr>
          <w:color w:val="000000"/>
        </w:rPr>
        <w:t xml:space="preserve"> </w:t>
      </w:r>
      <w:r>
        <w:rPr>
          <w:rFonts w:ascii="Times New Roman;serif" w:hAnsi="Times New Roman;serif"/>
          <w:b w:val="false"/>
          <w:color w:val="000000"/>
          <w:sz w:val="22"/>
        </w:rPr>
        <w:t>executed</w:t>
      </w:r>
      <w:r>
        <w:rPr>
          <w:color w:val="000000"/>
        </w:rPr>
        <w:t xml:space="preserve"> </w:t>
      </w:r>
      <w:r>
        <w:rPr>
          <w:rFonts w:ascii="Times New Roman;serif" w:hAnsi="Times New Roman;serif"/>
          <w:b w:val="false"/>
          <w:color w:val="000000"/>
          <w:sz w:val="22"/>
        </w:rPr>
        <w:t>by its</w:t>
      </w:r>
      <w:r>
        <w:rPr>
          <w:color w:val="000000"/>
        </w:rPr>
        <w:t xml:space="preserve"> </w:t>
      </w:r>
      <w:r>
        <w:rPr>
          <w:rFonts w:ascii="Times New Roman;serif" w:hAnsi="Times New Roman;serif"/>
          <w:b w:val="false"/>
          <w:color w:val="000000"/>
          <w:sz w:val="22"/>
        </w:rPr>
        <w:t>authorized</w:t>
      </w:r>
      <w:r>
        <w:rPr>
          <w:color w:val="000000"/>
        </w:rPr>
        <w:t xml:space="preserve"> </w:t>
      </w:r>
      <w:r>
        <w:rPr>
          <w:rFonts w:ascii="Times New Roman;serif" w:hAnsi="Times New Roman;serif"/>
          <w:b w:val="false"/>
          <w:color w:val="000000"/>
          <w:sz w:val="22"/>
        </w:rPr>
        <w:t>officer,</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benefit</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Lenders,</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caused</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same</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accepted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its authorized</w:t>
      </w:r>
      <w:r>
        <w:rPr>
          <w:color w:val="000000"/>
        </w:rPr>
        <w:t xml:space="preserve"> </w:t>
      </w:r>
      <w:r>
        <w:rPr>
          <w:rFonts w:ascii="Times New Roman;serif" w:hAnsi="Times New Roman;serif"/>
          <w:b w:val="false"/>
          <w:color w:val="000000"/>
          <w:sz w:val="22"/>
        </w:rPr>
        <w:t>officer,</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day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year</w:t>
      </w:r>
      <w:r>
        <w:rPr>
          <w:color w:val="000000"/>
        </w:rPr>
        <w:t xml:space="preserve"> </w:t>
      </w:r>
      <w:r>
        <w:rPr>
          <w:rFonts w:ascii="Times New Roman;serif" w:hAnsi="Times New Roman;serif"/>
          <w:b w:val="false"/>
          <w:color w:val="000000"/>
          <w:sz w:val="22"/>
        </w:rPr>
        <w:t>first</w:t>
      </w:r>
      <w:r>
        <w:rPr>
          <w:color w:val="000000"/>
        </w:rPr>
        <w:t xml:space="preserve"> </w:t>
      </w:r>
      <w:r>
        <w:rPr>
          <w:rFonts w:ascii="Times New Roman;serif" w:hAnsi="Times New Roman;serif"/>
          <w:b w:val="false"/>
          <w:color w:val="000000"/>
          <w:sz w:val="22"/>
        </w:rPr>
        <w:t>above</w:t>
      </w:r>
      <w:r>
        <w:rPr>
          <w:color w:val="000000"/>
        </w:rPr>
        <w:t xml:space="preserve"> </w:t>
      </w:r>
      <w:r>
        <w:rPr>
          <w:rFonts w:ascii="Times New Roman;serif" w:hAnsi="Times New Roman;serif"/>
          <w:b w:val="false"/>
          <w:color w:val="000000"/>
          <w:sz w:val="22"/>
        </w:rPr>
        <w:t>written.</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[NEW</w:t>
      </w:r>
      <w:r>
        <w:rPr>
          <w:color w:val="000000"/>
        </w:rPr>
        <w:t xml:space="preserve"> </w:t>
      </w:r>
      <w:r>
        <w:rPr>
          <w:rFonts w:ascii="Times New Roman;serif" w:hAnsi="Times New Roman;serif"/>
          <w:b w:val="false"/>
          <w:color w:val="000000"/>
          <w:sz w:val="22"/>
        </w:rPr>
        <w:t>SUBSIDIARY]</w:t>
      </w:r>
    </w:p>
    <w:p>
      <w:pPr>
        <w:pStyle w:val="TextBody"/>
        <w:bidi w:val="0"/>
        <w:spacing w:lineRule="auto" w:line="288" w:before="249"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lineRule="auto" w:line="288" w:before="1" w:after="283"/>
        <w:jc w:val="left"/>
        <w:rPr/>
      </w:pPr>
      <w:r>
        <w:rPr>
          <w:rFonts w:ascii="Times New Roman;serif" w:hAnsi="Times New Roman;serif"/>
          <w:b w:val="false"/>
          <w:color w:val="000000"/>
          <w:sz w:val="22"/>
        </w:rPr>
        <w:t>Acknowledged</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accepted:</w:t>
      </w:r>
    </w:p>
    <w:p>
      <w:pPr>
        <w:pStyle w:val="TextBody"/>
        <w:bidi w:val="0"/>
        <w:spacing w:lineRule="atLeast" w:line="252" w:before="251" w:after="283"/>
        <w:jc w:val="left"/>
        <w:rPr/>
      </w:pP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p>
    <w:p>
      <w:pPr>
        <w:pStyle w:val="TextBody"/>
        <w:bidi w:val="0"/>
        <w:spacing w:lineRule="atLeast" w:line="252" w:before="0" w:after="0"/>
        <w:jc w:val="left"/>
        <w:rPr/>
      </w:pP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Collateral</w:t>
      </w:r>
      <w:r>
        <w:rPr>
          <w:color w:val="000000"/>
        </w:rPr>
        <w:t xml:space="preserve"> </w:t>
      </w:r>
      <w:r>
        <w:rPr>
          <w:rFonts w:ascii="Times New Roman;serif" w:hAnsi="Times New Roman;serif"/>
          <w:b w:val="false"/>
          <w:color w:val="000000"/>
          <w:sz w:val="22"/>
        </w:rPr>
        <w:t>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tLeast" w:line="252" w:before="76" w:after="283"/>
        <w:jc w:val="center"/>
        <w:rPr>
          <w:rFonts w:ascii="Times New Roman;serif" w:hAnsi="Times New Roman;serif"/>
          <w:b w:val="false"/>
          <w:color w:val="000000"/>
          <w:sz w:val="22"/>
        </w:rPr>
      </w:pPr>
      <w:r>
        <w:rPr>
          <w:rFonts w:ascii="Times New Roman;serif" w:hAnsi="Times New Roman;serif"/>
          <w:b w:val="false"/>
          <w:color w:val="000000"/>
          <w:sz w:val="22"/>
        </w:rPr>
        <w:t>Schedule 1</w:t>
      </w:r>
    </w:p>
    <w:p>
      <w:pPr>
        <w:pStyle w:val="TextBody"/>
        <w:bidi w:val="0"/>
        <w:spacing w:lineRule="atLeast" w:line="252" w:before="0" w:after="0"/>
        <w:jc w:val="center"/>
        <w:rPr/>
      </w:pP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GUARANTOR</w:t>
      </w:r>
      <w:r>
        <w:rPr>
          <w:color w:val="000000"/>
        </w:rPr>
        <w:t xml:space="preserve"> </w:t>
      </w:r>
      <w:r>
        <w:rPr>
          <w:rFonts w:ascii="Times New Roman;serif" w:hAnsi="Times New Roman;serif"/>
          <w:b w:val="false"/>
          <w:color w:val="000000"/>
          <w:sz w:val="22"/>
        </w:rPr>
        <w:t>JOINDER</w:t>
      </w:r>
      <w:r>
        <w:rPr>
          <w:color w:val="000000"/>
        </w:rPr>
        <w:t xml:space="preserve"> </w:t>
      </w:r>
      <w:r>
        <w:rPr>
          <w:rFonts w:ascii="Times New Roman;serif" w:hAnsi="Times New Roman;serif"/>
          <w:b w:val="false"/>
          <w:color w:val="000000"/>
          <w:sz w:val="22"/>
        </w:rPr>
        <w:t>AGREEMENT</w:t>
      </w:r>
    </w:p>
    <w:p>
      <w:pPr>
        <w:pStyle w:val="TextBody"/>
        <w:bidi w:val="0"/>
        <w:spacing w:lineRule="auto" w:line="633" w:before="6" w:after="283"/>
        <w:jc w:val="center"/>
        <w:rPr/>
      </w:pPr>
      <w:r>
        <w:rPr>
          <w:rFonts w:ascii="Times New Roman;serif" w:hAnsi="Times New Roman;serif"/>
          <w:b w:val="false"/>
          <w:color w:val="000000"/>
          <w:sz w:val="22"/>
        </w:rPr>
        <w:t>[Chief</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Office,</w:t>
      </w:r>
      <w:r>
        <w:rPr>
          <w:color w:val="000000"/>
        </w:rPr>
        <w:t xml:space="preserve"> </w:t>
      </w:r>
      <w:r>
        <w:rPr>
          <w:rFonts w:ascii="Times New Roman;serif" w:hAnsi="Times New Roman;serif"/>
          <w:b w:val="false"/>
          <w:color w:val="000000"/>
          <w:sz w:val="22"/>
        </w:rPr>
        <w:t>Tax</w:t>
      </w:r>
      <w:r>
        <w:rPr>
          <w:color w:val="000000"/>
        </w:rPr>
        <w:t xml:space="preserve"> </w:t>
      </w:r>
      <w:r>
        <w:rPr>
          <w:rFonts w:ascii="Times New Roman;serif" w:hAnsi="Times New Roman;serif"/>
          <w:b w:val="false"/>
          <w:color w:val="000000"/>
          <w:sz w:val="22"/>
        </w:rPr>
        <w:t>Identification</w:t>
      </w:r>
      <w:r>
        <w:rPr>
          <w:color w:val="000000"/>
        </w:rPr>
        <w:t xml:space="preserve"> </w:t>
      </w:r>
      <w:r>
        <w:rPr>
          <w:rFonts w:ascii="Times New Roman;serif" w:hAnsi="Times New Roman;serif"/>
          <w:b w:val="false"/>
          <w:color w:val="000000"/>
          <w:sz w:val="22"/>
        </w:rPr>
        <w:t>Number,</w:t>
      </w:r>
      <w:r>
        <w:rPr>
          <w:color w:val="000000"/>
        </w:rPr>
        <w:t xml:space="preserve"> </w:t>
      </w:r>
      <w:r>
        <w:rPr>
          <w:rFonts w:ascii="Times New Roman;serif" w:hAnsi="Times New Roman;serif"/>
          <w:b w:val="false"/>
          <w:color w:val="000000"/>
          <w:sz w:val="22"/>
        </w:rPr>
        <w:t>Organization</w:t>
      </w:r>
      <w:r>
        <w:rPr>
          <w:color w:val="000000"/>
        </w:rPr>
        <w:t xml:space="preserve"> </w:t>
      </w:r>
      <w:r>
        <w:rPr>
          <w:rFonts w:ascii="Times New Roman;serif" w:hAnsi="Times New Roman;serif"/>
          <w:b w:val="false"/>
          <w:color w:val="000000"/>
          <w:sz w:val="22"/>
        </w:rPr>
        <w:t>Identification</w:t>
      </w:r>
      <w:r>
        <w:rPr>
          <w:color w:val="000000"/>
        </w:rPr>
        <w:t xml:space="preserve"> </w:t>
      </w:r>
      <w:r>
        <w:rPr>
          <w:rFonts w:ascii="Times New Roman;serif" w:hAnsi="Times New Roman;serif"/>
          <w:b w:val="false"/>
          <w:color w:val="000000"/>
          <w:sz w:val="22"/>
        </w:rPr>
        <w:t>Number] Schedule 2</w:t>
      </w:r>
    </w:p>
    <w:p>
      <w:pPr>
        <w:pStyle w:val="TextBody"/>
        <w:bidi w:val="0"/>
        <w:spacing w:lineRule="auto" w:line="288" w:before="4" w:after="283"/>
        <w:jc w:val="center"/>
        <w:rPr/>
      </w:pP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GUARANTOR</w:t>
      </w:r>
      <w:r>
        <w:rPr>
          <w:color w:val="000000"/>
        </w:rPr>
        <w:t xml:space="preserve"> </w:t>
      </w:r>
      <w:r>
        <w:rPr>
          <w:rFonts w:ascii="Times New Roman;serif" w:hAnsi="Times New Roman;serif"/>
          <w:b w:val="false"/>
          <w:color w:val="000000"/>
          <w:sz w:val="22"/>
        </w:rPr>
        <w:t>JOINDER</w:t>
      </w:r>
      <w:r>
        <w:rPr>
          <w:color w:val="000000"/>
        </w:rPr>
        <w:t xml:space="preserve"> </w:t>
      </w:r>
      <w:r>
        <w:rPr>
          <w:rFonts w:ascii="Times New Roman;serif" w:hAnsi="Times New Roman;serif"/>
          <w:b w:val="false"/>
          <w:color w:val="000000"/>
          <w:sz w:val="22"/>
        </w:rPr>
        <w:t>AGREEMENT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[Change</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Legal</w:t>
      </w:r>
      <w:r>
        <w:rPr>
          <w:color w:val="000000"/>
        </w:rPr>
        <w:t xml:space="preserve"> </w:t>
      </w: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Jurisdiction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Formation/Incorporation/Organization,</w:t>
      </w:r>
      <w:r>
        <w:rPr>
          <w:color w:val="000000"/>
        </w:rPr>
        <w:t xml:space="preserve"> </w:t>
      </w:r>
      <w:r>
        <w:rPr>
          <w:rFonts w:ascii="Times New Roman;serif" w:hAnsi="Times New Roman;serif"/>
          <w:b w:val="false"/>
          <w:color w:val="000000"/>
          <w:sz w:val="22"/>
        </w:rPr>
        <w:t>Merger/Consolidation, Structure]</w:t>
      </w:r>
    </w:p>
    <w:p>
      <w:pPr>
        <w:pStyle w:val="TextBody"/>
        <w:bidi w:val="0"/>
        <w:spacing w:lineRule="atLeast" w:line="253" w:before="252" w:after="283"/>
        <w:jc w:val="center"/>
        <w:rPr>
          <w:rFonts w:ascii="Times New Roman;serif" w:hAnsi="Times New Roman;serif"/>
          <w:b w:val="false"/>
          <w:color w:val="000000"/>
          <w:sz w:val="22"/>
        </w:rPr>
      </w:pPr>
      <w:r>
        <w:rPr>
          <w:rFonts w:ascii="Times New Roman;serif" w:hAnsi="Times New Roman;serif"/>
          <w:b w:val="false"/>
          <w:color w:val="000000"/>
          <w:sz w:val="22"/>
        </w:rPr>
        <w:t>Schedule 3</w:t>
      </w:r>
    </w:p>
    <w:p>
      <w:pPr>
        <w:pStyle w:val="TextBody"/>
        <w:bidi w:val="0"/>
        <w:spacing w:lineRule="atLeast" w:line="253" w:before="0" w:after="0"/>
        <w:jc w:val="center"/>
        <w:rPr/>
      </w:pP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GUARANTOR</w:t>
      </w:r>
      <w:r>
        <w:rPr>
          <w:color w:val="000000"/>
        </w:rPr>
        <w:t xml:space="preserve"> </w:t>
      </w:r>
      <w:r>
        <w:rPr>
          <w:rFonts w:ascii="Times New Roman;serif" w:hAnsi="Times New Roman;serif"/>
          <w:b w:val="false"/>
          <w:color w:val="000000"/>
          <w:sz w:val="22"/>
        </w:rPr>
        <w:t>JOINDER</w:t>
      </w:r>
      <w:r>
        <w:rPr>
          <w:color w:val="000000"/>
        </w:rPr>
        <w:t xml:space="preserve"> </w:t>
      </w:r>
      <w:r>
        <w:rPr>
          <w:rFonts w:ascii="Times New Roman;serif" w:hAnsi="Times New Roman;serif"/>
          <w:b w:val="false"/>
          <w:color w:val="000000"/>
          <w:sz w:val="22"/>
        </w:rPr>
        <w:t>AGREEMENT</w:t>
      </w:r>
    </w:p>
    <w:p>
      <w:pPr>
        <w:pStyle w:val="TextBody"/>
        <w:bidi w:val="0"/>
        <w:spacing w:lineRule="auto" w:line="288" w:before="0" w:after="0"/>
        <w:ind w:left="0" w:right="0" w:hanging="2"/>
        <w:jc w:val="center"/>
        <w:rPr/>
      </w:pPr>
      <w:r>
        <w:rPr>
          <w:rFonts w:ascii="Times New Roman;serif" w:hAnsi="Times New Roman;serif"/>
          <w:b w:val="false"/>
          <w:color w:val="000000"/>
          <w:sz w:val="22"/>
        </w:rPr>
        <w:t>[IP</w:t>
      </w:r>
      <w:r>
        <w:rPr>
          <w:color w:val="000000"/>
        </w:rPr>
        <w:t xml:space="preserve"> </w:t>
      </w:r>
      <w:r>
        <w:rPr>
          <w:rFonts w:ascii="Times New Roman;serif" w:hAnsi="Times New Roman;serif"/>
          <w:b w:val="false"/>
          <w:color w:val="000000"/>
          <w:sz w:val="22"/>
        </w:rPr>
        <w:t xml:space="preserve">Rights] </w:t>
      </w:r>
    </w:p>
    <w:p>
      <w:pPr>
        <w:pStyle w:val="TextBody"/>
        <w:bidi w:val="0"/>
        <w:spacing w:lineRule="auto" w:line="288" w:before="180" w:after="283"/>
        <w:jc w:val="center"/>
        <w:rPr>
          <w:rFonts w:ascii="Times New Roman;serif" w:hAnsi="Times New Roman;serif"/>
          <w:b w:val="false"/>
          <w:color w:val="000000"/>
          <w:sz w:val="22"/>
        </w:rPr>
      </w:pPr>
      <w:r>
        <w:rPr>
          <w:rFonts w:ascii="Times New Roman;serif" w:hAnsi="Times New Roman;serif"/>
          <w:b w:val="false"/>
          <w:color w:val="000000"/>
          <w:sz w:val="22"/>
        </w:rPr>
        <w:t>Schedule 4</w:t>
      </w:r>
    </w:p>
    <w:p>
      <w:pPr>
        <w:pStyle w:val="TextBody"/>
        <w:bidi w:val="0"/>
        <w:spacing w:lineRule="auto" w:line="288" w:before="5" w:after="283"/>
        <w:jc w:val="center"/>
        <w:rPr/>
      </w:pP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GUARANTOR</w:t>
      </w:r>
      <w:r>
        <w:rPr>
          <w:color w:val="000000"/>
        </w:rPr>
        <w:t xml:space="preserve"> </w:t>
      </w:r>
      <w:r>
        <w:rPr>
          <w:rFonts w:ascii="Times New Roman;serif" w:hAnsi="Times New Roman;serif"/>
          <w:b w:val="false"/>
          <w:color w:val="000000"/>
          <w:sz w:val="22"/>
        </w:rPr>
        <w:t>JOINDER</w:t>
      </w:r>
      <w:r>
        <w:rPr>
          <w:color w:val="000000"/>
        </w:rPr>
        <w:t xml:space="preserve"> </w:t>
      </w:r>
      <w:r>
        <w:rPr>
          <w:rFonts w:ascii="Times New Roman;serif" w:hAnsi="Times New Roman;serif"/>
          <w:b w:val="false"/>
          <w:color w:val="000000"/>
          <w:sz w:val="22"/>
        </w:rPr>
        <w:t>AGREEMENT</w:t>
      </w:r>
    </w:p>
    <w:p>
      <w:pPr>
        <w:pStyle w:val="TextBody"/>
        <w:bidi w:val="0"/>
        <w:spacing w:lineRule="auto" w:line="288" w:before="180" w:after="283"/>
        <w:jc w:val="center"/>
        <w:rPr/>
      </w:pPr>
      <w:r>
        <w:rPr>
          <w:rFonts w:ascii="Times New Roman;serif" w:hAnsi="Times New Roman;serif"/>
          <w:b w:val="false"/>
          <w:color w:val="000000"/>
          <w:sz w:val="22"/>
        </w:rPr>
        <w:t>[Commercial</w:t>
      </w:r>
      <w:r>
        <w:rPr>
          <w:color w:val="000000"/>
        </w:rPr>
        <w:t xml:space="preserve"> </w:t>
      </w:r>
      <w:r>
        <w:rPr>
          <w:rFonts w:ascii="Times New Roman;serif" w:hAnsi="Times New Roman;serif"/>
          <w:b w:val="false"/>
          <w:color w:val="000000"/>
          <w:sz w:val="22"/>
        </w:rPr>
        <w:t xml:space="preserve">Tort Claims] </w:t>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Schedule 5</w:t>
      </w:r>
    </w:p>
    <w:p>
      <w:pPr>
        <w:pStyle w:val="TextBody"/>
        <w:bidi w:val="0"/>
        <w:spacing w:lineRule="atLeast" w:line="199" w:before="0" w:after="0"/>
        <w:jc w:val="center"/>
        <w:rPr/>
      </w:pP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FORM</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GUARANTOR</w:t>
      </w:r>
      <w:r>
        <w:rPr>
          <w:color w:val="000000"/>
        </w:rPr>
        <w:t xml:space="preserve"> </w:t>
      </w:r>
      <w:r>
        <w:rPr>
          <w:rFonts w:ascii="Times New Roman;serif" w:hAnsi="Times New Roman;serif"/>
          <w:b w:val="false"/>
          <w:color w:val="000000"/>
          <w:sz w:val="20"/>
        </w:rPr>
        <w:t>JOINDER</w:t>
      </w:r>
      <w:r>
        <w:rPr>
          <w:color w:val="000000"/>
        </w:rPr>
        <w:t xml:space="preserve"> </w:t>
      </w:r>
      <w:r>
        <w:rPr>
          <w:rFonts w:ascii="Times New Roman;serif" w:hAnsi="Times New Roman;serif"/>
          <w:b w:val="false"/>
          <w:color w:val="000000"/>
          <w:sz w:val="20"/>
        </w:rPr>
        <w:t>AGREEMENT</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[Subsidiaries]</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6" w:after="283"/>
        <w:jc w:val="center"/>
        <w:rPr/>
      </w:pPr>
      <w:r>
        <w:rPr>
          <w:rFonts w:ascii="Times New Roman;serif" w:hAnsi="Times New Roman;serif"/>
          <w:b w:val="false"/>
          <w:color w:val="000000"/>
          <w:sz w:val="22"/>
          <w:u w:val="single"/>
        </w:rPr>
        <w:t>Exhibit</w:t>
      </w:r>
      <w:r>
        <w:rPr>
          <w:color w:val="000000"/>
          <w:u w:val="single"/>
        </w:rPr>
        <w:t xml:space="preserve"> </w:t>
      </w:r>
      <w:r>
        <w:rPr>
          <w:rFonts w:ascii="Times New Roman;serif" w:hAnsi="Times New Roman;serif"/>
          <w:b w:val="false"/>
          <w:color w:val="000000"/>
          <w:sz w:val="22"/>
          <w:u w:val="single"/>
        </w:rPr>
        <w:t>11.06</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ASSIGNMENT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ASSUMPTION</w:t>
      </w:r>
    </w:p>
    <w:p>
      <w:pPr>
        <w:pStyle w:val="TextBody"/>
        <w:bidi w:val="0"/>
        <w:spacing w:before="1" w:after="283"/>
        <w:jc w:val="left"/>
        <w:rPr/>
      </w:pPr>
      <w:r>
        <w:rPr/>
      </w:r>
    </w:p>
    <w:p>
      <w:pPr>
        <w:pStyle w:val="TextBody"/>
        <w:bidi w:val="0"/>
        <w:spacing w:lineRule="auto" w:line="288" w:before="0" w:after="0"/>
        <w:ind w:left="0" w:right="0" w:firstLine="722"/>
        <w:jc w:val="both"/>
        <w:rPr/>
      </w:pPr>
      <w:r>
        <w:rPr>
          <w:rFonts w:ascii="Times New Roman;serif" w:hAnsi="Times New Roman;serif"/>
          <w:b w:val="false"/>
          <w:color w:val="000000"/>
          <w:sz w:val="22"/>
        </w:rPr>
        <w:t>This Assignment and Assumption (this “</w:t>
      </w:r>
      <w:r>
        <w:rPr>
          <w:rFonts w:ascii="Times New Roman;serif" w:hAnsi="Times New Roman;serif"/>
          <w:b w:val="false"/>
          <w:color w:val="000000"/>
          <w:sz w:val="22"/>
          <w:u w:val="single"/>
        </w:rPr>
        <w:t>Assignment and Assumption</w:t>
      </w:r>
      <w:r>
        <w:rPr>
          <w:color w:val="000000"/>
        </w:rPr>
        <w:t>”</w:t>
      </w:r>
      <w:r>
        <w:rPr>
          <w:rFonts w:ascii="Times New Roman;serif" w:hAnsi="Times New Roman;serif"/>
          <w:b w:val="false"/>
          <w:color w:val="000000"/>
          <w:sz w:val="22"/>
        </w:rPr>
        <w:t>) is dated as of the Effective Date set forth below and is entered into by and between [the][each] Assignor identified in item</w:t>
      </w:r>
      <w:r>
        <w:rPr>
          <w:color w:val="000000"/>
        </w:rPr>
        <w:t xml:space="preserve"> </w:t>
      </w:r>
      <w:r>
        <w:rPr>
          <w:rFonts w:ascii="Times New Roman;serif" w:hAnsi="Times New Roman;serif"/>
          <w:b w:val="false"/>
          <w:color w:val="000000"/>
          <w:sz w:val="22"/>
        </w:rPr>
        <w:t>1 below ([the][each, an] “</w:t>
      </w:r>
      <w:r>
        <w:rPr>
          <w:rFonts w:ascii="Times New Roman;serif" w:hAnsi="Times New Roman;serif"/>
          <w:b w:val="false"/>
          <w:color w:val="000000"/>
          <w:sz w:val="22"/>
          <w:u w:val="single"/>
        </w:rPr>
        <w:t>Assignor</w:t>
      </w:r>
      <w:r>
        <w:rPr>
          <w:color w:val="000000"/>
        </w:rPr>
        <w:t>”</w:t>
      </w:r>
      <w:r>
        <w:rPr>
          <w:rFonts w:ascii="Times New Roman;serif" w:hAnsi="Times New Roman;serif"/>
          <w:b w:val="false"/>
          <w:color w:val="000000"/>
          <w:sz w:val="22"/>
        </w:rPr>
        <w:t>) and [the][each] Assignee identified in item 2 below ([the][each, an] “</w:t>
      </w:r>
      <w:r>
        <w:rPr>
          <w:rFonts w:ascii="Times New Roman;serif" w:hAnsi="Times New Roman;serif"/>
          <w:b w:val="false"/>
          <w:color w:val="000000"/>
          <w:sz w:val="22"/>
          <w:u w:val="single"/>
        </w:rPr>
        <w:t>Assignee</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[It is understood and agreed that the rights and obligations of [the Assignors][the</w:t>
      </w:r>
      <w:r>
        <w:rPr>
          <w:color w:val="000000"/>
        </w:rPr>
        <w:t xml:space="preserve"> </w:t>
      </w:r>
      <w:r>
        <w:rPr>
          <w:rFonts w:ascii="Times New Roman;serif" w:hAnsi="Times New Roman;serif"/>
          <w:b w:val="false"/>
          <w:color w:val="000000"/>
          <w:sz w:val="22"/>
        </w:rPr>
        <w:t>Assignees] hereunder are several and not joint.]</w:t>
      </w:r>
      <w:r>
        <w:rPr>
          <w:color w:val="000000"/>
        </w:rPr>
        <w:t xml:space="preserve"> </w:t>
      </w:r>
      <w:r>
        <w:rPr>
          <w:rFonts w:ascii="Times New Roman;serif" w:hAnsi="Times New Roman;serif"/>
          <w:b w:val="false"/>
          <w:color w:val="000000"/>
          <w:sz w:val="22"/>
        </w:rPr>
        <w:t>Capitalized terms used but not defined herein shall have the</w:t>
      </w:r>
      <w:r>
        <w:rPr>
          <w:color w:val="000000"/>
        </w:rPr>
        <w:t xml:space="preserve"> </w:t>
      </w:r>
      <w:r>
        <w:rPr>
          <w:rFonts w:ascii="Times New Roman;serif" w:hAnsi="Times New Roman;serif"/>
          <w:b w:val="false"/>
          <w:color w:val="000000"/>
          <w:sz w:val="22"/>
        </w:rPr>
        <w:t>meanings</w:t>
      </w:r>
      <w:r>
        <w:rPr>
          <w:color w:val="000000"/>
        </w:rPr>
        <w:t xml:space="preserve"> </w:t>
      </w:r>
      <w:r>
        <w:rPr>
          <w:rFonts w:ascii="Times New Roman;serif" w:hAnsi="Times New Roman;serif"/>
          <w:b w:val="false"/>
          <w:color w:val="000000"/>
          <w:sz w:val="22"/>
        </w:rPr>
        <w:t>given</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them</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r>
        <w:rPr>
          <w:color w:val="000000"/>
        </w:rPr>
        <w:t xml:space="preserve"> </w:t>
      </w:r>
      <w:r>
        <w:rPr>
          <w:rFonts w:ascii="Times New Roman;serif" w:hAnsi="Times New Roman;serif"/>
          <w:b w:val="false"/>
          <w:color w:val="000000"/>
          <w:sz w:val="22"/>
        </w:rPr>
        <w:t>identified</w:t>
      </w:r>
      <w:r>
        <w:rPr>
          <w:color w:val="000000"/>
        </w:rPr>
        <w:t xml:space="preserve"> </w:t>
      </w:r>
      <w:r>
        <w:rPr>
          <w:rFonts w:ascii="Times New Roman;serif" w:hAnsi="Times New Roman;serif"/>
          <w:b w:val="false"/>
          <w:color w:val="000000"/>
          <w:sz w:val="22"/>
        </w:rPr>
        <w:t>below</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u w:val="single"/>
        </w:rPr>
        <w:t>Credit</w:t>
      </w:r>
      <w:r>
        <w:rPr>
          <w:color w:val="000000"/>
          <w:u w:val="single"/>
        </w:rPr>
        <w:t xml:space="preserv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receipt</w:t>
      </w:r>
      <w:r>
        <w:rPr>
          <w:color w:val="000000"/>
        </w:rPr>
        <w:t xml:space="preserve"> </w:t>
      </w:r>
      <w:r>
        <w:rPr>
          <w:rFonts w:ascii="Times New Roman;serif" w:hAnsi="Times New Roman;serif"/>
          <w:b w:val="false"/>
          <w:color w:val="000000"/>
          <w:sz w:val="22"/>
        </w:rPr>
        <w:t>of a copy of which is hereby acknowledged by the Assignee[s].</w:t>
      </w:r>
      <w:r>
        <w:rPr>
          <w:color w:val="000000"/>
        </w:rPr>
        <w:t xml:space="preserve"> </w:t>
      </w:r>
      <w:r>
        <w:rPr>
          <w:rFonts w:ascii="Times New Roman;serif" w:hAnsi="Times New Roman;serif"/>
          <w:b w:val="false"/>
          <w:color w:val="000000"/>
          <w:sz w:val="22"/>
        </w:rPr>
        <w:t xml:space="preserve">The Standard Terms and Conditions set forth in </w:t>
      </w:r>
      <w:r>
        <w:rPr>
          <w:rFonts w:ascii="Times New Roman;serif" w:hAnsi="Times New Roman;serif"/>
          <w:b w:val="false"/>
          <w:color w:val="000000"/>
          <w:sz w:val="22"/>
          <w:u w:val="single"/>
        </w:rPr>
        <w:t>Annex 1</w:t>
      </w:r>
      <w:r>
        <w:rPr>
          <w:color w:val="000000"/>
        </w:rPr>
        <w:t xml:space="preserve"> </w:t>
      </w:r>
      <w:r>
        <w:rPr>
          <w:rFonts w:ascii="Times New Roman;serif" w:hAnsi="Times New Roman;serif"/>
          <w:b w:val="false"/>
          <w:color w:val="000000"/>
          <w:sz w:val="22"/>
        </w:rPr>
        <w:t>attached hereto are hereby agreed to and incorporated herein by reference and made a part of this Assignment and Assumption as if set forth herein in full.</w:t>
      </w:r>
    </w:p>
    <w:p>
      <w:pPr>
        <w:pStyle w:val="TextBody"/>
        <w:bidi w:val="0"/>
        <w:spacing w:lineRule="auto" w:line="288" w:before="248" w:after="283"/>
        <w:ind w:left="0" w:right="0" w:firstLine="722"/>
        <w:jc w:val="both"/>
        <w:rPr/>
      </w:pPr>
      <w:r>
        <w:rPr>
          <w:rFonts w:ascii="Times New Roman;serif" w:hAnsi="Times New Roman;serif"/>
          <w:b w:val="false"/>
          <w:color w:val="000000"/>
          <w:sz w:val="22"/>
        </w:rPr>
        <w:t xml:space="preserve">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(the rights and obligations sold and assigned by [the][any] Assignor to [the][any] Assignee pursuant to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above being referred to herein collectively as [the][an] “</w:t>
      </w:r>
      <w:r>
        <w:rPr>
          <w:rFonts w:ascii="Times New Roman;serif" w:hAnsi="Times New Roman;serif"/>
          <w:b w:val="false"/>
          <w:color w:val="000000"/>
          <w:sz w:val="22"/>
          <w:u w:val="single"/>
        </w:rPr>
        <w:t>Assigned Interest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Each such sale and assignment is without recourse to [the][any] Assignor and, except as expressly provided in this Assignment and Assumption, without representation or warranty by [the][any] Assignor.</w:t>
      </w:r>
    </w:p>
    <w:p>
      <w:pPr>
        <w:pStyle w:val="TextBody"/>
        <w:bidi w:val="0"/>
        <w:spacing w:lineRule="auto" w:line="288" w:before="180" w:after="283"/>
        <w:ind w:left="0" w:right="0" w:hanging="722"/>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Assignor[s]</w:t>
      </w:r>
      <w:r>
        <w:rPr>
          <w:rFonts w:ascii="Times New Roman;serif" w:hAnsi="Times New Roman;serif"/>
          <w:b w:val="false"/>
          <w:color w:val="000000"/>
          <w:sz w:val="22"/>
        </w:rPr>
        <w:t>:        </w:t>
      </w:r>
    </w:p>
    <w:p>
      <w:pPr>
        <w:pStyle w:val="TextBody"/>
        <w:bidi w:val="0"/>
        <w:spacing w:lineRule="auto" w:line="288" w:before="18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Assignor [is] [is not] a Defaulting Lender.</w:t>
      </w:r>
    </w:p>
    <w:p>
      <w:pPr>
        <w:pStyle w:val="TextBody"/>
        <w:bidi w:val="0"/>
        <w:spacing w:lineRule="auto" w:line="288" w:before="180" w:after="283"/>
        <w:ind w:left="0" w:right="0" w:hanging="722"/>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Assignee[s]</w:t>
      </w:r>
      <w:r>
        <w:rPr>
          <w:rFonts w:ascii="Times New Roman;serif" w:hAnsi="Times New Roman;serif"/>
          <w:b w:val="false"/>
          <w:color w:val="000000"/>
          <w:sz w:val="22"/>
        </w:rPr>
        <w:t>:        </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[for each Assignee, indicate [Affiliate][Approved Fund] of [identify Lender]]</w:t>
      </w:r>
    </w:p>
    <w:p>
      <w:pPr>
        <w:pStyle w:val="TextBody"/>
        <w:bidi w:val="0"/>
        <w:spacing w:before="180" w:after="283"/>
        <w:jc w:val="left"/>
        <w:rPr/>
      </w:pPr>
      <w:r>
        <w:rPr/>
      </w:r>
    </w:p>
    <w:p>
      <w:pPr>
        <w:pStyle w:val="TextBody"/>
        <w:bidi w:val="0"/>
        <w:spacing w:lineRule="auto" w:line="288" w:before="180" w:after="283"/>
        <w:ind w:left="0" w:right="0" w:hanging="722"/>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Borrower</w:t>
      </w:r>
      <w:r>
        <w:rPr>
          <w:rFonts w:ascii="Times New Roman;serif" w:hAnsi="Times New Roman;serif"/>
          <w:b w:val="false"/>
          <w:color w:val="000000"/>
          <w:sz w:val="22"/>
        </w:rPr>
        <w:t>:    Huron Consulting Group Inc., a Delaware corporation</w:t>
      </w:r>
    </w:p>
    <w:p>
      <w:pPr>
        <w:pStyle w:val="TextBody"/>
        <w:bidi w:val="0"/>
        <w:spacing w:before="180" w:after="283"/>
        <w:jc w:val="left"/>
        <w:rPr/>
      </w:pPr>
      <w:r>
        <w:rPr/>
      </w:r>
    </w:p>
    <w:p>
      <w:pPr>
        <w:pStyle w:val="TextBody"/>
        <w:bidi w:val="0"/>
        <w:spacing w:lineRule="auto" w:line="288" w:before="180" w:after="283"/>
        <w:ind w:left="0" w:right="0" w:hanging="722"/>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Administrative Agent</w:t>
      </w:r>
      <w:r>
        <w:rPr>
          <w:rFonts w:ascii="Times New Roman;serif" w:hAnsi="Times New Roman;serif"/>
          <w:b w:val="false"/>
          <w:color w:val="000000"/>
          <w:sz w:val="22"/>
        </w:rPr>
        <w:t>: Bank of America, N.A., as the administrative agent under the Credit</w:t>
      </w:r>
    </w:p>
    <w:p>
      <w:pPr>
        <w:pStyle w:val="TextBody"/>
        <w:bidi w:val="0"/>
        <w:spacing w:lineRule="auto" w:line="288" w:before="18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180" w:after="283"/>
        <w:ind w:left="0" w:right="0" w:hanging="723"/>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Credit Agreement</w:t>
      </w:r>
      <w:r>
        <w:rPr>
          <w:rFonts w:ascii="Times New Roman;serif" w:hAnsi="Times New Roman;serif"/>
          <w:b w:val="false"/>
          <w:color w:val="000000"/>
          <w:sz w:val="22"/>
        </w:rPr>
        <w:t>: Fourth Amended and Restated Credit Agreement (as amended, restated, supplemented and otherwise modified from time to time, the “Credit Agreement”) dated as of July 30, 2025 by and among the Borrower, the Guarantors identified therein, the Lenders identified therein and Bank of America, N.A., as Administrative Agent and Collateral Agent.</w:t>
      </w:r>
    </w:p>
    <w:p>
      <w:pPr>
        <w:pStyle w:val="TextBody"/>
        <w:bidi w:val="0"/>
        <w:spacing w:lineRule="auto" w:line="288" w:before="180" w:after="283"/>
        <w:ind w:left="0" w:right="0" w:hanging="723"/>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Assigned Interest[s]</w:t>
      </w:r>
      <w:r>
        <w:rPr>
          <w:rFonts w:ascii="Times New Roman;serif" w:hAnsi="Times New Roman;serif"/>
          <w:b w:val="false"/>
          <w:color w:val="000000"/>
          <w:sz w:val="22"/>
        </w:rPr>
        <w:t>:</w:t>
      </w:r>
    </w:p>
    <w:p>
      <w:pPr>
        <w:pStyle w:val="TextBody"/>
        <w:bidi w:val="0"/>
        <w:spacing w:before="25" w:after="283"/>
        <w:jc w:val="left"/>
        <w:rPr/>
      </w:pPr>
      <w:r>
        <w:rPr/>
      </w:r>
    </w:p>
    <w:tbl>
      <w:tblPr>
        <w:tblW w:w="10205" w:type="dxa"/>
        <w:jc w:val="left"/>
        <w:tblInd w:w="0" w:type="dxa"/>
        <w:tblLayout w:type="fixed"/>
        <w:tblCellMar>
          <w:top w:w="28" w:type="dxa"/>
          <w:left w:w="28" w:type="dxa"/>
          <w:bottom w:w="28" w:type="dxa"/>
          <w:right w:w="28" w:type="dxa"/>
        </w:tblCellMar>
      </w:tblPr>
      <w:tblGrid>
        <w:gridCol w:w="349"/>
        <w:gridCol w:w="307"/>
        <w:gridCol w:w="308"/>
        <w:gridCol w:w="321"/>
        <w:gridCol w:w="321"/>
        <w:gridCol w:w="322"/>
        <w:gridCol w:w="418"/>
        <w:gridCol w:w="418"/>
        <w:gridCol w:w="420"/>
        <w:gridCol w:w="723"/>
        <w:gridCol w:w="723"/>
        <w:gridCol w:w="725"/>
        <w:gridCol w:w="774"/>
        <w:gridCol w:w="774"/>
        <w:gridCol w:w="776"/>
        <w:gridCol w:w="735"/>
        <w:gridCol w:w="735"/>
        <w:gridCol w:w="1056"/>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Assignor[s]</w:t>
            </w:r>
          </w:p>
        </w:tc>
        <w:tc>
          <w:tcPr>
            <w:tcW w:w="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Assignee[s]</w:t>
            </w:r>
          </w:p>
        </w:tc>
        <w:tc>
          <w:tcPr>
            <w:tcW w:w="12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0"/>
              </w:rPr>
              <w:t>Facility Assigned</w:t>
            </w:r>
            <w:r>
              <w:rPr>
                <w:rFonts w:ascii="Times New Roman;serif" w:hAnsi="Times New Roman;serif"/>
                <w:b w:val="false"/>
                <w:color w:val="000000"/>
                <w:sz w:val="13"/>
              </w:rPr>
              <w:t>1</w:t>
            </w:r>
          </w:p>
        </w:tc>
        <w:tc>
          <w:tcPr>
            <w:tcW w:w="21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Aggregate Amount</w:t>
            </w:r>
            <w:r>
              <w:rPr>
                <w:color w:val="000000"/>
              </w:rPr>
              <w:t xml:space="preserve"> </w:t>
            </w:r>
            <w:r>
              <w:rPr>
                <w:rFonts w:ascii="Times New Roman;serif" w:hAnsi="Times New Roman;serif"/>
                <w:b w:val="false"/>
                <w:color w:val="000000"/>
                <w:sz w:val="20"/>
              </w:rPr>
              <w:t>of</w:t>
            </w:r>
          </w:p>
          <w:p>
            <w:pPr>
              <w:pStyle w:val="TableContents"/>
              <w:bidi w:val="0"/>
              <w:spacing w:lineRule="auto" w:line="240" w:before="0" w:after="0"/>
              <w:jc w:val="left"/>
              <w:rPr/>
            </w:pPr>
            <w:r>
              <w:rPr>
                <w:rFonts w:ascii="Times New Roman;serif" w:hAnsi="Times New Roman;serif"/>
                <w:b w:val="false"/>
                <w:color w:val="000000"/>
                <w:sz w:val="20"/>
              </w:rPr>
              <w:t>Commitments/Loans for all Lenders</w:t>
            </w:r>
            <w:r>
              <w:rPr>
                <w:rFonts w:ascii="Times New Roman;serif" w:hAnsi="Times New Roman;serif"/>
                <w:b w:val="false"/>
                <w:color w:val="000000"/>
                <w:sz w:val="13"/>
              </w:rPr>
              <w:t>2</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of Commitment/ Loans Assigned</w:t>
            </w:r>
          </w:p>
        </w:tc>
        <w:tc>
          <w:tcPr>
            <w:tcW w:w="25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Percentage Assigned of Commitment/ Loans</w:t>
            </w:r>
            <w:r>
              <w:rPr>
                <w:rFonts w:ascii="Times New Roman;serif" w:hAnsi="Times New Roman;serif"/>
                <w:b w:val="false"/>
                <w:color w:val="000000"/>
                <w:sz w:val="13"/>
              </w:rPr>
              <w:t>3</w:t>
            </w:r>
          </w:p>
        </w:tc>
      </w:tr>
      <w:tr>
        <w:trPr/>
        <w:tc>
          <w:tcPr>
            <w:tcW w:w="9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9" w:after="283"/>
        <w:jc w:val="left"/>
        <w:rPr/>
      </w:pPr>
      <w:r>
        <w:rPr>
          <w:rFonts w:ascii="Times New Roman;serif" w:hAnsi="Times New Roman;serif"/>
          <w:b w:val="false"/>
          <w:color w:val="000000"/>
          <w:sz w:val="22"/>
        </w:rPr>
        <w:t>[7.</w:t>
      </w:r>
      <w:r>
        <w:rPr>
          <w:color w:val="000000"/>
        </w:rPr>
        <w:t>    </w:t>
      </w:r>
      <w:r>
        <w:rPr>
          <w:rFonts w:ascii="Times New Roman;serif" w:hAnsi="Times New Roman;serif"/>
          <w:b w:val="false"/>
          <w:color w:val="000000"/>
          <w:sz w:val="22"/>
          <w:u w:val="single"/>
        </w:rPr>
        <w:t>Trade</w:t>
      </w:r>
      <w:r>
        <w:rPr>
          <w:color w:val="000000"/>
          <w:u w:val="single"/>
        </w:rPr>
        <w:t xml:space="preserve"> </w:t>
      </w:r>
      <w:r>
        <w:rPr>
          <w:rFonts w:ascii="Times New Roman;serif" w:hAnsi="Times New Roman;serif"/>
          <w:b w:val="false"/>
          <w:color w:val="000000"/>
          <w:sz w:val="22"/>
          <w:u w:val="single"/>
        </w:rPr>
        <w:t>Date</w:t>
      </w:r>
      <w:r>
        <w:rPr>
          <w:rFonts w:ascii="Times New Roman;serif" w:hAnsi="Times New Roman;serif"/>
          <w:b w:val="false"/>
          <w:color w:val="000000"/>
          <w:sz w:val="22"/>
        </w:rPr>
        <w:t>:</w:t>
      </w:r>
      <w:r>
        <w:rPr>
          <w:color w:val="000000"/>
        </w:rPr>
        <w:t>    </w:t>
      </w:r>
      <w:r>
        <w:rPr>
          <w:color w:val="000000"/>
          <w:u w:val="single"/>
        </w:rPr>
        <w:t>    </w:t>
      </w:r>
      <w:r>
        <w:rPr>
          <w:rFonts w:ascii="Times New Roman;serif" w:hAnsi="Times New Roman;serif"/>
          <w:b w:val="false"/>
          <w:color w:val="000000"/>
          <w:sz w:val="22"/>
        </w:rPr>
        <w:t>]</w:t>
      </w:r>
    </w:p>
    <w:p>
      <w:pPr>
        <w:pStyle w:val="TextBody"/>
        <w:bidi w:val="0"/>
        <w:spacing w:before="1" w:after="283"/>
        <w:jc w:val="left"/>
        <w:rPr/>
      </w:pPr>
      <w:r>
        <w:rPr/>
      </w:r>
    </w:p>
    <w:p>
      <w:pPr>
        <w:pStyle w:val="TextBody"/>
        <w:bidi w:val="0"/>
        <w:spacing w:lineRule="auto" w:line="288" w:before="0" w:after="0"/>
        <w:jc w:val="both"/>
        <w:rPr/>
      </w:pPr>
      <w:r>
        <w:rPr>
          <w:rFonts w:ascii="Times New Roman;serif" w:hAnsi="Times New Roman;serif"/>
          <w:b w:val="false"/>
          <w:color w:val="000000"/>
          <w:sz w:val="22"/>
        </w:rPr>
        <w:t>[8].</w:t>
      </w:r>
      <w:r>
        <w:rPr>
          <w:color w:val="000000"/>
        </w:rPr>
        <w:t xml:space="preserve"> </w:t>
      </w:r>
      <w:r>
        <w:rPr>
          <w:rFonts w:ascii="Times New Roman;serif" w:hAnsi="Times New Roman;serif"/>
          <w:b w:val="false"/>
          <w:color w:val="000000"/>
          <w:sz w:val="22"/>
          <w:u w:val="single"/>
        </w:rPr>
        <w:t>Effective Date</w:t>
      </w:r>
      <w:r>
        <w:rPr>
          <w:rFonts w:ascii="Times New Roman;serif" w:hAnsi="Times New Roman;serif"/>
          <w:b w:val="false"/>
          <w:color w:val="000000"/>
          <w:sz w:val="22"/>
        </w:rPr>
        <w:t xml:space="preserve">: </w:t>
      </w:r>
      <w:r>
        <w:rPr>
          <w:color w:val="000000"/>
          <w:u w:val="single"/>
        </w:rPr>
        <w:t>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20</w:t>
      </w:r>
      <w:r>
        <w:rPr>
          <w:color w:val="000000"/>
          <w:u w:val="single"/>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INSERTED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ADMINISTRATIVE AGENT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WHICH</w:t>
      </w:r>
      <w:r>
        <w:rPr>
          <w:color w:val="000000"/>
        </w:rPr>
        <w:t xml:space="preserve"> </w:t>
      </w:r>
      <w:r>
        <w:rPr>
          <w:rFonts w:ascii="Times New Roman;serif" w:hAnsi="Times New Roman;serif"/>
          <w:b w:val="false"/>
          <w:color w:val="000000"/>
          <w:sz w:val="22"/>
        </w:rPr>
        <w:t>SHALL</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EFFECTIVE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RECORDATION</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TRANSFER</w:t>
      </w:r>
      <w:r>
        <w:rPr>
          <w:color w:val="000000"/>
        </w:rPr>
        <w:t xml:space="preserve"> </w:t>
      </w:r>
      <w:r>
        <w:rPr>
          <w:rFonts w:ascii="Times New Roman;serif" w:hAnsi="Times New Roman;serif"/>
          <w:b w:val="false"/>
          <w:color w:val="000000"/>
          <w:sz w:val="22"/>
        </w:rPr>
        <w:t>IN THE REGISTER THEREFOR.]</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w:t>
      </w:r>
      <w:r>
        <w:rPr>
          <w:color w:val="000000"/>
        </w:rPr>
        <w:t xml:space="preserve"> </w:t>
      </w:r>
      <w:r>
        <w:rPr>
          <w:rFonts w:ascii="Times New Roman;serif" w:hAnsi="Times New Roman;serif"/>
          <w:b w:val="false"/>
          <w:i/>
          <w:color w:val="000000"/>
          <w:sz w:val="22"/>
        </w:rPr>
        <w:t>Pages Follow</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2" w:after="283"/>
        <w:jc w:val="left"/>
        <w:rPr/>
      </w:pPr>
      <w:r>
        <w:rPr/>
      </w:r>
    </w:p>
    <w:p>
      <w:pPr>
        <w:pStyle w:val="TextBody"/>
        <w:bidi w:val="0"/>
        <w:spacing w:lineRule="auto" w:line="288" w:before="99"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Fill</w:t>
      </w:r>
      <w:r>
        <w:rPr>
          <w:color w:val="000000"/>
        </w:rPr>
        <w:t xml:space="preserve"> </w:t>
      </w:r>
      <w:r>
        <w:rPr>
          <w:rFonts w:ascii="Times New Roman;serif" w:hAnsi="Times New Roman;serif"/>
          <w:b w:val="false"/>
          <w:color w:val="000000"/>
          <w:sz w:val="18"/>
        </w:rPr>
        <w:t>in</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appropriate</w:t>
      </w:r>
      <w:r>
        <w:rPr>
          <w:color w:val="000000"/>
        </w:rPr>
        <w:t xml:space="preserve"> </w:t>
      </w:r>
      <w:r>
        <w:rPr>
          <w:rFonts w:ascii="Times New Roman;serif" w:hAnsi="Times New Roman;serif"/>
          <w:b w:val="false"/>
          <w:color w:val="000000"/>
          <w:sz w:val="18"/>
        </w:rPr>
        <w:t>terminology</w:t>
      </w:r>
      <w:r>
        <w:rPr>
          <w:color w:val="000000"/>
        </w:rPr>
        <w:t xml:space="preserve"> </w:t>
      </w:r>
      <w:r>
        <w:rPr>
          <w:rFonts w:ascii="Times New Roman;serif" w:hAnsi="Times New Roman;serif"/>
          <w:b w:val="false"/>
          <w:color w:val="000000"/>
          <w:sz w:val="18"/>
        </w:rPr>
        <w:t>for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type</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facilities</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r>
        <w:rPr>
          <w:color w:val="000000"/>
        </w:rPr>
        <w:t xml:space="preserve"> </w:t>
      </w:r>
      <w:r>
        <w:rPr>
          <w:rFonts w:ascii="Times New Roman;serif" w:hAnsi="Times New Roman;serif"/>
          <w:b w:val="false"/>
          <w:color w:val="000000"/>
          <w:sz w:val="18"/>
        </w:rPr>
        <w:t>that</w:t>
      </w:r>
      <w:r>
        <w:rPr>
          <w:color w:val="000000"/>
        </w:rPr>
        <w:t xml:space="preserve"> </w:t>
      </w:r>
      <w:r>
        <w:rPr>
          <w:rFonts w:ascii="Times New Roman;serif" w:hAnsi="Times New Roman;serif"/>
          <w:b w:val="false"/>
          <w:color w:val="000000"/>
          <w:sz w:val="18"/>
        </w:rPr>
        <w:t>are</w:t>
      </w:r>
      <w:r>
        <w:rPr>
          <w:color w:val="000000"/>
        </w:rPr>
        <w:t xml:space="preserve"> </w:t>
      </w:r>
      <w:r>
        <w:rPr>
          <w:rFonts w:ascii="Times New Roman;serif" w:hAnsi="Times New Roman;serif"/>
          <w:b w:val="false"/>
          <w:color w:val="000000"/>
          <w:sz w:val="18"/>
        </w:rPr>
        <w:t>being</w:t>
      </w:r>
      <w:r>
        <w:rPr>
          <w:color w:val="000000"/>
        </w:rPr>
        <w:t xml:space="preserve"> </w:t>
      </w:r>
      <w:r>
        <w:rPr>
          <w:rFonts w:ascii="Times New Roman;serif" w:hAnsi="Times New Roman;serif"/>
          <w:b w:val="false"/>
          <w:color w:val="000000"/>
          <w:sz w:val="18"/>
        </w:rPr>
        <w:t>assigned</w:t>
      </w:r>
      <w:r>
        <w:rPr>
          <w:color w:val="000000"/>
        </w:rPr>
        <w:t xml:space="preserve"> </w:t>
      </w:r>
      <w:r>
        <w:rPr>
          <w:rFonts w:ascii="Times New Roman;serif" w:hAnsi="Times New Roman;serif"/>
          <w:b w:val="false"/>
          <w:color w:val="000000"/>
          <w:sz w:val="18"/>
        </w:rPr>
        <w:t>under</w:t>
      </w:r>
      <w:r>
        <w:rPr>
          <w:color w:val="000000"/>
        </w:rPr>
        <w:t xml:space="preserve"> </w:t>
      </w:r>
      <w:r>
        <w:rPr>
          <w:rFonts w:ascii="Times New Roman;serif" w:hAnsi="Times New Roman;serif"/>
          <w:b w:val="false"/>
          <w:color w:val="000000"/>
          <w:sz w:val="18"/>
        </w:rPr>
        <w:t>this Assignment and Assumption (e.g., “Revolving Commitment”, “Term Loan Commitment”, etc.).</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0"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Amounts in</w:t>
      </w:r>
      <w:r>
        <w:rPr>
          <w:color w:val="000000"/>
        </w:rPr>
        <w:t xml:space="preserve"> </w:t>
      </w:r>
      <w:r>
        <w:rPr>
          <w:rFonts w:ascii="Times New Roman;serif" w:hAnsi="Times New Roman;serif"/>
          <w:b w:val="false"/>
          <w:color w:val="000000"/>
          <w:sz w:val="18"/>
        </w:rPr>
        <w:t>this</w:t>
      </w:r>
      <w:r>
        <w:rPr>
          <w:color w:val="000000"/>
        </w:rPr>
        <w:t xml:space="preserve"> </w:t>
      </w:r>
      <w:r>
        <w:rPr>
          <w:rFonts w:ascii="Times New Roman;serif" w:hAnsi="Times New Roman;serif"/>
          <w:b w:val="false"/>
          <w:color w:val="000000"/>
          <w:sz w:val="18"/>
        </w:rPr>
        <w:t>column and</w:t>
      </w:r>
      <w:r>
        <w:rPr>
          <w:color w:val="000000"/>
        </w:rPr>
        <w:t xml:space="preserve"> </w:t>
      </w:r>
      <w:r>
        <w:rPr>
          <w:rFonts w:ascii="Times New Roman;serif" w:hAnsi="Times New Roman;serif"/>
          <w:b w:val="false"/>
          <w:color w:val="000000"/>
          <w:sz w:val="18"/>
        </w:rPr>
        <w:t>in the column</w:t>
      </w:r>
      <w:r>
        <w:rPr>
          <w:color w:val="000000"/>
        </w:rPr>
        <w:t xml:space="preserve"> </w:t>
      </w:r>
      <w:r>
        <w:rPr>
          <w:rFonts w:ascii="Times New Roman;serif" w:hAnsi="Times New Roman;serif"/>
          <w:b w:val="false"/>
          <w:color w:val="000000"/>
          <w:sz w:val="18"/>
        </w:rPr>
        <w:t>immediately to the right to</w:t>
      </w:r>
      <w:r>
        <w:rPr>
          <w:color w:val="000000"/>
        </w:rPr>
        <w:t xml:space="preserve"> </w:t>
      </w:r>
      <w:r>
        <w:rPr>
          <w:rFonts w:ascii="Times New Roman;serif" w:hAnsi="Times New Roman;serif"/>
          <w:b w:val="false"/>
          <w:color w:val="000000"/>
          <w:sz w:val="18"/>
        </w:rPr>
        <w:t>be adjusted</w:t>
      </w:r>
      <w:r>
        <w:rPr>
          <w:color w:val="000000"/>
        </w:rPr>
        <w:t xml:space="preserve"> </w:t>
      </w:r>
      <w:r>
        <w:rPr>
          <w:rFonts w:ascii="Times New Roman;serif" w:hAnsi="Times New Roman;serif"/>
          <w:b w:val="false"/>
          <w:color w:val="000000"/>
          <w:sz w:val="18"/>
        </w:rPr>
        <w:t>by</w:t>
      </w:r>
      <w:r>
        <w:rPr>
          <w:color w:val="000000"/>
        </w:rPr>
        <w:t xml:space="preserve"> </w:t>
      </w:r>
      <w:r>
        <w:rPr>
          <w:rFonts w:ascii="Times New Roman;serif" w:hAnsi="Times New Roman;serif"/>
          <w:b w:val="false"/>
          <w:color w:val="000000"/>
          <w:sz w:val="18"/>
        </w:rPr>
        <w:t>the counterparties to take into account</w:t>
      </w:r>
      <w:r>
        <w:rPr>
          <w:color w:val="000000"/>
        </w:rPr>
        <w:t xml:space="preserve"> </w:t>
      </w:r>
      <w:r>
        <w:rPr>
          <w:rFonts w:ascii="Times New Roman;serif" w:hAnsi="Times New Roman;serif"/>
          <w:b w:val="false"/>
          <w:color w:val="000000"/>
          <w:sz w:val="18"/>
        </w:rPr>
        <w:t>any payments or prepayments made between the Trade Date and the Effective Date.</w:t>
      </w:r>
    </w:p>
    <w:p>
      <w:pPr>
        <w:pStyle w:val="TextBody"/>
        <w:bidi w:val="0"/>
        <w:spacing w:lineRule="atLeast" w:line="204"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Set</w:t>
      </w:r>
      <w:r>
        <w:rPr>
          <w:color w:val="000000"/>
        </w:rPr>
        <w:t xml:space="preserve"> </w:t>
      </w:r>
      <w:r>
        <w:rPr>
          <w:rFonts w:ascii="Times New Roman;serif" w:hAnsi="Times New Roman;serif"/>
          <w:b w:val="false"/>
          <w:color w:val="000000"/>
          <w:sz w:val="18"/>
        </w:rPr>
        <w:t>forth,</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at</w:t>
      </w:r>
      <w:r>
        <w:rPr>
          <w:color w:val="000000"/>
        </w:rPr>
        <w:t xml:space="preserve"> </w:t>
      </w:r>
      <w:r>
        <w:rPr>
          <w:rFonts w:ascii="Times New Roman;serif" w:hAnsi="Times New Roman;serif"/>
          <w:b w:val="false"/>
          <w:color w:val="000000"/>
          <w:sz w:val="18"/>
        </w:rPr>
        <w:t>least</w:t>
      </w:r>
      <w:r>
        <w:rPr>
          <w:color w:val="000000"/>
        </w:rPr>
        <w:t xml:space="preserve"> </w:t>
      </w:r>
      <w:r>
        <w:rPr>
          <w:rFonts w:ascii="Times New Roman;serif" w:hAnsi="Times New Roman;serif"/>
          <w:b w:val="false"/>
          <w:color w:val="000000"/>
          <w:sz w:val="18"/>
        </w:rPr>
        <w:t>9</w:t>
      </w:r>
      <w:r>
        <w:rPr>
          <w:color w:val="000000"/>
        </w:rPr>
        <w:t xml:space="preserve"> </w:t>
      </w:r>
      <w:r>
        <w:rPr>
          <w:rFonts w:ascii="Times New Roman;serif" w:hAnsi="Times New Roman;serif"/>
          <w:b w:val="false"/>
          <w:color w:val="000000"/>
          <w:sz w:val="18"/>
        </w:rPr>
        <w:t>decimals,</w:t>
      </w:r>
      <w:r>
        <w:rPr>
          <w:color w:val="000000"/>
        </w:rPr>
        <w:t xml:space="preserve"> </w:t>
      </w:r>
      <w:r>
        <w:rPr>
          <w:rFonts w:ascii="Times New Roman;serif" w:hAnsi="Times New Roman;serif"/>
          <w:b w:val="false"/>
          <w:color w:val="000000"/>
          <w:sz w:val="18"/>
        </w:rPr>
        <w:t>as</w:t>
      </w:r>
      <w:r>
        <w:rPr>
          <w:color w:val="000000"/>
        </w:rPr>
        <w:t xml:space="preserve"> </w:t>
      </w: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percentage</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Commitments/Loans</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all</w:t>
      </w:r>
      <w:r>
        <w:rPr>
          <w:color w:val="000000"/>
        </w:rPr>
        <w:t xml:space="preserve"> </w:t>
      </w:r>
      <w:r>
        <w:rPr>
          <w:rFonts w:ascii="Times New Roman;serif" w:hAnsi="Times New Roman;serif"/>
          <w:b w:val="false"/>
          <w:color w:val="000000"/>
          <w:sz w:val="18"/>
        </w:rPr>
        <w:t>Lenders</w:t>
      </w:r>
      <w:r>
        <w:rPr>
          <w:color w:val="000000"/>
        </w:rPr>
        <w:t xml:space="preserve"> </w:t>
      </w:r>
      <w:r>
        <w:rPr>
          <w:rFonts w:ascii="Times New Roman;serif" w:hAnsi="Times New Roman;serif"/>
          <w:b w:val="false"/>
          <w:color w:val="000000"/>
          <w:sz w:val="18"/>
        </w:rPr>
        <w:t>thereunder.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left"/>
        <w:rPr/>
      </w:pP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terms set</w:t>
      </w:r>
      <w:r>
        <w:rPr>
          <w:color w:val="000000"/>
        </w:rPr>
        <w:t xml:space="preserve"> </w:t>
      </w:r>
      <w:r>
        <w:rPr>
          <w:rFonts w:ascii="Times New Roman;serif" w:hAnsi="Times New Roman;serif"/>
          <w:b w:val="false"/>
          <w:color w:val="000000"/>
          <w:sz w:val="22"/>
        </w:rPr>
        <w:t>forth</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this</w:t>
      </w:r>
      <w:r>
        <w:rPr>
          <w:color w:val="000000"/>
        </w:rPr>
        <w:t xml:space="preserve"> </w:t>
      </w:r>
      <w:r>
        <w:rPr>
          <w:rFonts w:ascii="Times New Roman;serif" w:hAnsi="Times New Roman;serif"/>
          <w:b w:val="false"/>
          <w:color w:val="000000"/>
          <w:sz w:val="22"/>
        </w:rPr>
        <w:t>Assignment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Assumption</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2"/>
        </w:rPr>
        <w:t>hereby</w:t>
      </w:r>
      <w:r>
        <w:rPr>
          <w:color w:val="000000"/>
        </w:rPr>
        <w:t xml:space="preserve"> </w:t>
      </w:r>
      <w:r>
        <w:rPr>
          <w:rFonts w:ascii="Times New Roman;serif" w:hAnsi="Times New Roman;serif"/>
          <w:b w:val="false"/>
          <w:color w:val="000000"/>
          <w:sz w:val="22"/>
        </w:rPr>
        <w:t>agreed</w:t>
      </w:r>
      <w:r>
        <w:rPr>
          <w:color w:val="000000"/>
        </w:rPr>
        <w:t xml:space="preserve"> </w:t>
      </w:r>
      <w:r>
        <w:rPr>
          <w:rFonts w:ascii="Times New Roman;serif" w:hAnsi="Times New Roman;serif"/>
          <w:b w:val="false"/>
          <w:color w:val="000000"/>
          <w:sz w:val="22"/>
        </w:rPr>
        <w:t>to:</w:t>
      </w:r>
    </w:p>
    <w:p>
      <w:pPr>
        <w:pStyle w:val="TextBody"/>
        <w:bidi w:val="0"/>
        <w:spacing w:before="0" w:after="0"/>
        <w:jc w:val="left"/>
        <w:rPr/>
      </w:pPr>
      <w:r>
        <w:rPr/>
      </w:r>
    </w:p>
    <w:p>
      <w:pPr>
        <w:pStyle w:val="TextBody"/>
        <w:bidi w:val="0"/>
        <w:spacing w:lineRule="atLeast" w:line="252"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ASSIGNOR</w:t>
      </w:r>
    </w:p>
    <w:p>
      <w:pPr>
        <w:pStyle w:val="TextBody"/>
        <w:bidi w:val="0"/>
        <w:spacing w:lineRule="atLeast" w:line="252"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OF ASSIGNOR]</w:t>
      </w:r>
    </w:p>
    <w:p>
      <w:pPr>
        <w:pStyle w:val="TextBody"/>
        <w:bidi w:val="0"/>
        <w:spacing w:lineRule="auto" w:line="288" w:before="251"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lineRule="atLeast" w:line="253"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ASSIGNEE</w:t>
      </w:r>
    </w:p>
    <w:p>
      <w:pPr>
        <w:pStyle w:val="TextBody"/>
        <w:bidi w:val="0"/>
        <w:spacing w:lineRule="atLeast" w:line="253"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OF ASSIGNEE]</w:t>
      </w:r>
    </w:p>
    <w:p>
      <w:pPr>
        <w:pStyle w:val="TextBody"/>
        <w:bidi w:val="0"/>
        <w:spacing w:lineRule="auto" w:line="288" w:before="251"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lineRule="auto" w:line="633" w:before="6" w:after="283"/>
        <w:jc w:val="left"/>
        <w:rPr/>
      </w:pPr>
      <w:r>
        <w:rPr>
          <w:rFonts w:ascii="Times New Roman;serif" w:hAnsi="Times New Roman;serif"/>
          <w:b w:val="false"/>
          <w:color w:val="000000"/>
          <w:sz w:val="22"/>
        </w:rPr>
        <w:t>[Consented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and]</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Accepted: BANK OF AMERICA, N.A.,</w:t>
      </w:r>
    </w:p>
    <w:p>
      <w:pPr>
        <w:pStyle w:val="TextBody"/>
        <w:bidi w:val="0"/>
        <w:spacing w:lineRule="auto" w:line="288" w:before="3" w:after="283"/>
        <w:jc w:val="left"/>
        <w:rPr/>
      </w:pP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Administrative</w:t>
      </w:r>
      <w:r>
        <w:rPr>
          <w:color w:val="000000"/>
        </w:rPr>
        <w:t xml:space="preserve"> </w:t>
      </w:r>
      <w:r>
        <w:rPr>
          <w:rFonts w:ascii="Times New Roman;serif" w:hAnsi="Times New Roman;serif"/>
          <w:b w:val="false"/>
          <w:color w:val="000000"/>
          <w:sz w:val="22"/>
        </w:rPr>
        <w:t>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lineRule="auto" w:line="288" w:before="251" w:after="283"/>
        <w:jc w:val="left"/>
        <w:rPr/>
      </w:pPr>
      <w:r>
        <w:rPr>
          <w:rFonts w:ascii="Times New Roman;serif" w:hAnsi="Times New Roman;serif"/>
          <w:b w:val="false"/>
          <w:color w:val="000000"/>
          <w:sz w:val="22"/>
        </w:rPr>
        <w:t>[Consented</w:t>
      </w:r>
      <w:r>
        <w:rPr>
          <w:color w:val="000000"/>
        </w:rPr>
        <w:t xml:space="preserve"> </w:t>
      </w:r>
      <w:r>
        <w:rPr>
          <w:rFonts w:ascii="Times New Roman;serif" w:hAnsi="Times New Roman;serif"/>
          <w:b w:val="false"/>
          <w:color w:val="000000"/>
          <w:sz w:val="22"/>
        </w:rPr>
        <w:t>to:]</w:t>
      </w:r>
      <w:r>
        <w:rPr>
          <w:rFonts w:ascii="Times New Roman;serif" w:hAnsi="Times New Roman;serif"/>
          <w:b w:val="false"/>
          <w:color w:val="000000"/>
          <w:sz w:val="14"/>
        </w:rPr>
        <w:t>2</w:t>
      </w:r>
    </w:p>
    <w:p>
      <w:pPr>
        <w:pStyle w:val="TextBody"/>
        <w:bidi w:val="0"/>
        <w:spacing w:before="1" w:after="283"/>
        <w:jc w:val="left"/>
        <w:rPr/>
      </w:pPr>
      <w:r>
        <w:rPr/>
      </w:r>
    </w:p>
    <w:p>
      <w:pPr>
        <w:pStyle w:val="TextBody"/>
        <w:bidi w:val="0"/>
        <w:spacing w:lineRule="atLeast" w:line="252" w:before="0" w:after="0"/>
        <w:jc w:val="left"/>
        <w:rPr/>
      </w:pPr>
      <w:r>
        <w:rPr>
          <w:rFonts w:ascii="Times New Roman;serif" w:hAnsi="Times New Roman;serif"/>
          <w:b w:val="false"/>
          <w:color w:val="000000"/>
          <w:sz w:val="22"/>
        </w:rPr>
        <w:t>HURON</w:t>
      </w:r>
      <w:r>
        <w:rPr>
          <w:color w:val="000000"/>
        </w:rPr>
        <w:t xml:space="preserve"> </w:t>
      </w:r>
      <w:r>
        <w:rPr>
          <w:rFonts w:ascii="Times New Roman;serif" w:hAnsi="Times New Roman;serif"/>
          <w:b w:val="false"/>
          <w:color w:val="000000"/>
          <w:sz w:val="22"/>
        </w:rPr>
        <w:t>CONSULTING</w:t>
      </w:r>
      <w:r>
        <w:rPr>
          <w:color w:val="000000"/>
        </w:rPr>
        <w:t xml:space="preserve"> </w:t>
      </w:r>
      <w:r>
        <w:rPr>
          <w:rFonts w:ascii="Times New Roman;serif" w:hAnsi="Times New Roman;serif"/>
          <w:b w:val="false"/>
          <w:color w:val="000000"/>
          <w:sz w:val="22"/>
        </w:rPr>
        <w:t>GROUP</w:t>
      </w:r>
      <w:r>
        <w:rPr>
          <w:color w:val="000000"/>
        </w:rPr>
        <w:t xml:space="preserve"> </w:t>
      </w:r>
      <w:r>
        <w:rPr>
          <w:rFonts w:ascii="Times New Roman;serif" w:hAnsi="Times New Roman;serif"/>
          <w:b w:val="false"/>
          <w:color w:val="000000"/>
          <w:sz w:val="22"/>
        </w:rPr>
        <w:t>INC.,</w:t>
      </w:r>
    </w:p>
    <w:p>
      <w:pPr>
        <w:pStyle w:val="TextBody"/>
        <w:bidi w:val="0"/>
        <w:spacing w:lineRule="atLeast" w:line="252" w:before="0" w:after="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Delaware</w:t>
      </w:r>
      <w:r>
        <w:rPr>
          <w:color w:val="000000"/>
        </w:rPr>
        <w:t xml:space="preserve"> </w:t>
      </w:r>
      <w:r>
        <w:rPr>
          <w:rFonts w:ascii="Times New Roman;serif" w:hAnsi="Times New Roman;serif"/>
          <w:b w:val="false"/>
          <w:color w:val="000000"/>
          <w:sz w:val="22"/>
        </w:rPr>
        <w:t>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[Consented</w:t>
      </w:r>
      <w:r>
        <w:rPr>
          <w:color w:val="000000"/>
        </w:rPr>
        <w:t xml:space="preserve"> </w:t>
      </w:r>
      <w:r>
        <w:rPr>
          <w:rFonts w:ascii="Times New Roman;serif" w:hAnsi="Times New Roman;serif"/>
          <w:b w:val="false"/>
          <w:color w:val="000000"/>
          <w:sz w:val="22"/>
        </w:rPr>
        <w:t>to:]</w:t>
      </w:r>
      <w:r>
        <w:rPr>
          <w:rFonts w:ascii="Times New Roman;serif" w:hAnsi="Times New Roman;serif"/>
          <w:b w:val="false"/>
          <w:color w:val="000000"/>
          <w:sz w:val="14"/>
        </w:rPr>
        <w:t>3</w:t>
      </w:r>
    </w:p>
    <w:p>
      <w:pPr>
        <w:pStyle w:val="TextBody"/>
        <w:bidi w:val="0"/>
        <w:spacing w:before="0" w:after="0"/>
        <w:jc w:val="left"/>
        <w:rPr/>
      </w:pPr>
      <w:r>
        <w:rPr/>
      </w:r>
    </w:p>
    <w:p>
      <w:pPr>
        <w:pStyle w:val="TextBody"/>
        <w:bidi w:val="0"/>
        <w:spacing w:lineRule="atLeast" w:line="253" w:before="0" w:after="0"/>
        <w:jc w:val="left"/>
        <w:rPr/>
      </w:pP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p>
    <w:p>
      <w:pPr>
        <w:pStyle w:val="TextBody"/>
        <w:bidi w:val="0"/>
        <w:spacing w:lineRule="atLeast" w:line="253" w:before="0" w:after="0"/>
        <w:jc w:val="left"/>
        <w:rPr/>
      </w:pP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L/C Issuer</w:t>
      </w:r>
    </w:p>
    <w:p>
      <w:pPr>
        <w:pStyle w:val="TextBody"/>
        <w:bidi w:val="0"/>
        <w:spacing w:lineRule="auto" w:line="288" w:before="251"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93" w:after="283"/>
        <w:jc w:val="left"/>
        <w:rPr/>
      </w:pPr>
      <w:r>
        <w:rPr/>
      </w:r>
    </w:p>
    <w:p>
      <w:pPr>
        <w:pStyle w:val="TextBody"/>
        <w:bidi w:val="0"/>
        <w:spacing w:lineRule="atLeast" w:line="210" w:before="99"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added</w:t>
      </w:r>
      <w:r>
        <w:rPr>
          <w:color w:val="000000"/>
        </w:rPr>
        <w:t xml:space="preserve"> </w:t>
      </w:r>
      <w:r>
        <w:rPr>
          <w:rFonts w:ascii="Times New Roman;serif" w:hAnsi="Times New Roman;serif"/>
          <w:b w:val="false"/>
          <w:color w:val="000000"/>
          <w:sz w:val="18"/>
        </w:rPr>
        <w:t>only</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consent</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Administrative</w:t>
      </w:r>
      <w:r>
        <w:rPr>
          <w:color w:val="000000"/>
        </w:rPr>
        <w:t xml:space="preserve"> </w:t>
      </w:r>
      <w:r>
        <w:rPr>
          <w:rFonts w:ascii="Times New Roman;serif" w:hAnsi="Times New Roman;serif"/>
          <w:b w:val="false"/>
          <w:color w:val="000000"/>
          <w:sz w:val="18"/>
        </w:rPr>
        <w:t>Agent</w:t>
      </w:r>
      <w:r>
        <w:rPr>
          <w:color w:val="000000"/>
        </w:rPr>
        <w:t xml:space="preserve"> </w:t>
      </w:r>
      <w:r>
        <w:rPr>
          <w:rFonts w:ascii="Times New Roman;serif" w:hAnsi="Times New Roman;serif"/>
          <w:b w:val="false"/>
          <w:color w:val="000000"/>
          <w:sz w:val="18"/>
        </w:rPr>
        <w:t>is</w:t>
      </w:r>
      <w:r>
        <w:rPr>
          <w:color w:val="000000"/>
        </w:rPr>
        <w:t xml:space="preserve"> </w:t>
      </w:r>
      <w:r>
        <w:rPr>
          <w:rFonts w:ascii="Times New Roman;serif" w:hAnsi="Times New Roman;serif"/>
          <w:b w:val="false"/>
          <w:color w:val="000000"/>
          <w:sz w:val="18"/>
        </w:rPr>
        <w:t>required</w:t>
      </w:r>
      <w:r>
        <w:rPr>
          <w:color w:val="000000"/>
        </w:rPr>
        <w:t xml:space="preserve"> </w:t>
      </w:r>
      <w:r>
        <w:rPr>
          <w:rFonts w:ascii="Times New Roman;serif" w:hAnsi="Times New Roman;serif"/>
          <w:b w:val="false"/>
          <w:color w:val="000000"/>
          <w:sz w:val="18"/>
        </w:rPr>
        <w:t>by</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terms</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lineRule="atLeast" w:line="20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added</w:t>
      </w:r>
      <w:r>
        <w:rPr>
          <w:color w:val="000000"/>
        </w:rPr>
        <w:t xml:space="preserve"> </w:t>
      </w:r>
      <w:r>
        <w:rPr>
          <w:rFonts w:ascii="Times New Roman;serif" w:hAnsi="Times New Roman;serif"/>
          <w:b w:val="false"/>
          <w:color w:val="000000"/>
          <w:sz w:val="18"/>
        </w:rPr>
        <w:t>only</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consent</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Borrower</w:t>
      </w:r>
      <w:r>
        <w:rPr>
          <w:color w:val="000000"/>
        </w:rPr>
        <w:t xml:space="preserve"> </w:t>
      </w:r>
      <w:r>
        <w:rPr>
          <w:rFonts w:ascii="Times New Roman;serif" w:hAnsi="Times New Roman;serif"/>
          <w:b w:val="false"/>
          <w:color w:val="000000"/>
          <w:sz w:val="18"/>
        </w:rPr>
        <w:t>is</w:t>
      </w:r>
      <w:r>
        <w:rPr>
          <w:color w:val="000000"/>
        </w:rPr>
        <w:t xml:space="preserve"> </w:t>
      </w:r>
      <w:r>
        <w:rPr>
          <w:rFonts w:ascii="Times New Roman;serif" w:hAnsi="Times New Roman;serif"/>
          <w:b w:val="false"/>
          <w:color w:val="000000"/>
          <w:sz w:val="18"/>
        </w:rPr>
        <w:t>required</w:t>
      </w:r>
      <w:r>
        <w:rPr>
          <w:color w:val="000000"/>
        </w:rPr>
        <w:t xml:space="preserve"> </w:t>
      </w:r>
      <w:r>
        <w:rPr>
          <w:rFonts w:ascii="Times New Roman;serif" w:hAnsi="Times New Roman;serif"/>
          <w:b w:val="false"/>
          <w:color w:val="000000"/>
          <w:sz w:val="18"/>
        </w:rPr>
        <w:t>by</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terms</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lineRule="atLeast" w:line="209"/>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added</w:t>
      </w:r>
      <w:r>
        <w:rPr>
          <w:color w:val="000000"/>
        </w:rPr>
        <w:t xml:space="preserve"> </w:t>
      </w:r>
      <w:r>
        <w:rPr>
          <w:rFonts w:ascii="Times New Roman;serif" w:hAnsi="Times New Roman;serif"/>
          <w:b w:val="false"/>
          <w:color w:val="000000"/>
          <w:sz w:val="18"/>
        </w:rPr>
        <w:t>only</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consent</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L/C</w:t>
      </w:r>
      <w:r>
        <w:rPr>
          <w:color w:val="000000"/>
        </w:rPr>
        <w:t xml:space="preserve"> </w:t>
      </w:r>
      <w:r>
        <w:rPr>
          <w:rFonts w:ascii="Times New Roman;serif" w:hAnsi="Times New Roman;serif"/>
          <w:b w:val="false"/>
          <w:color w:val="000000"/>
          <w:sz w:val="18"/>
        </w:rPr>
        <w:t>Issuer</w:t>
      </w:r>
      <w:r>
        <w:rPr>
          <w:color w:val="000000"/>
        </w:rPr>
        <w:t xml:space="preserve"> </w:t>
      </w:r>
      <w:r>
        <w:rPr>
          <w:rFonts w:ascii="Times New Roman;serif" w:hAnsi="Times New Roman;serif"/>
          <w:b w:val="false"/>
          <w:color w:val="000000"/>
          <w:sz w:val="18"/>
        </w:rPr>
        <w:t>is</w:t>
      </w:r>
      <w:r>
        <w:rPr>
          <w:color w:val="000000"/>
        </w:rPr>
        <w:t xml:space="preserve"> </w:t>
      </w:r>
      <w:r>
        <w:rPr>
          <w:rFonts w:ascii="Times New Roman;serif" w:hAnsi="Times New Roman;serif"/>
          <w:b w:val="false"/>
          <w:color w:val="000000"/>
          <w:sz w:val="18"/>
        </w:rPr>
        <w:t>required</w:t>
      </w:r>
      <w:r>
        <w:rPr>
          <w:color w:val="000000"/>
        </w:rPr>
        <w:t xml:space="preserve"> </w:t>
      </w:r>
      <w:r>
        <w:rPr>
          <w:rFonts w:ascii="Times New Roman;serif" w:hAnsi="Times New Roman;serif"/>
          <w:b w:val="false"/>
          <w:color w:val="000000"/>
          <w:sz w:val="18"/>
        </w:rPr>
        <w:t>by</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terms</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left"/>
        <w:rPr/>
      </w:pPr>
      <w:r>
        <w:rPr>
          <w:rFonts w:ascii="Times New Roman;serif" w:hAnsi="Times New Roman;serif"/>
          <w:b w:val="false"/>
          <w:color w:val="000000"/>
          <w:sz w:val="22"/>
        </w:rPr>
        <w:t>[Consented</w:t>
      </w:r>
      <w:r>
        <w:rPr>
          <w:color w:val="000000"/>
        </w:rPr>
        <w:t xml:space="preserve"> </w:t>
      </w:r>
      <w:r>
        <w:rPr>
          <w:rFonts w:ascii="Times New Roman;serif" w:hAnsi="Times New Roman;serif"/>
          <w:b w:val="false"/>
          <w:color w:val="000000"/>
          <w:sz w:val="22"/>
        </w:rPr>
        <w:t>to:]</w:t>
      </w:r>
      <w:r>
        <w:rPr>
          <w:rFonts w:ascii="Times New Roman;serif" w:hAnsi="Times New Roman;serif"/>
          <w:b w:val="false"/>
          <w:color w:val="000000"/>
          <w:sz w:val="14"/>
        </w:rPr>
        <w:t>1</w:t>
      </w:r>
    </w:p>
    <w:p>
      <w:pPr>
        <w:pStyle w:val="TextBody"/>
        <w:bidi w:val="0"/>
        <w:spacing w:before="0" w:after="0"/>
        <w:jc w:val="left"/>
        <w:rPr/>
      </w:pPr>
      <w:r>
        <w:rPr/>
      </w:r>
    </w:p>
    <w:p>
      <w:pPr>
        <w:pStyle w:val="TextBody"/>
        <w:bidi w:val="0"/>
        <w:spacing w:lineRule="atLeast" w:line="252" w:before="0" w:after="0"/>
        <w:jc w:val="left"/>
        <w:rPr/>
      </w:pPr>
      <w:r>
        <w:rPr>
          <w:rFonts w:ascii="Times New Roman;serif" w:hAnsi="Times New Roman;serif"/>
          <w:b w:val="false"/>
          <w:color w:val="000000"/>
          <w:sz w:val="22"/>
        </w:rPr>
        <w:t>BANK</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AMERICA,</w:t>
      </w:r>
      <w:r>
        <w:rPr>
          <w:color w:val="000000"/>
        </w:rPr>
        <w:t xml:space="preserve"> </w:t>
      </w:r>
      <w:r>
        <w:rPr>
          <w:rFonts w:ascii="Times New Roman;serif" w:hAnsi="Times New Roman;serif"/>
          <w:b w:val="false"/>
          <w:color w:val="000000"/>
          <w:sz w:val="22"/>
        </w:rPr>
        <w:t>N.A.,</w:t>
      </w:r>
    </w:p>
    <w:p>
      <w:pPr>
        <w:pStyle w:val="TextBody"/>
        <w:bidi w:val="0"/>
        <w:spacing w:lineRule="atLeast" w:line="252" w:before="0" w:after="0"/>
        <w:jc w:val="left"/>
        <w:rPr/>
      </w:pP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Swing Line</w:t>
      </w:r>
      <w:r>
        <w:rPr>
          <w:color w:val="000000"/>
        </w:rPr>
        <w:t xml:space="preserve"> </w:t>
      </w:r>
      <w:r>
        <w:rPr>
          <w:rFonts w:ascii="Times New Roman;serif" w:hAnsi="Times New Roman;serif"/>
          <w:b w:val="false"/>
          <w:color w:val="000000"/>
          <w:sz w:val="22"/>
        </w:rPr>
        <w:t>Lender</w:t>
      </w:r>
    </w:p>
    <w:p>
      <w:pPr>
        <w:pStyle w:val="TextBody"/>
        <w:bidi w:val="0"/>
        <w:spacing w:lineRule="auto" w:line="288" w:before="251" w:after="283"/>
        <w:jc w:val="left"/>
        <w:rPr/>
      </w:pPr>
      <w:r>
        <w:rPr>
          <w:rFonts w:ascii="Times New Roman;serif" w:hAnsi="Times New Roman;serif"/>
          <w:b w:val="false"/>
          <w:color w:val="000000"/>
          <w:sz w:val="22"/>
        </w:rPr>
        <w:t>By:</w:t>
      </w:r>
      <w:r>
        <w:rPr>
          <w:color w:val="000000"/>
          <w:u w:val="single"/>
        </w:rPr>
        <w:t>    </w:t>
      </w:r>
      <w:r>
        <w:rPr>
          <w:color w:val="000000"/>
        </w:rPr>
        <w:t xml:space="preserve"> </w:t>
      </w:r>
      <w:r>
        <w:rPr>
          <w:rFonts w:ascii="Times New Roman;serif" w:hAnsi="Times New Roman;serif"/>
          <w:b w:val="false"/>
          <w:color w:val="000000"/>
          <w:sz w:val="22"/>
        </w:rPr>
        <w:t>Name:</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28" w:after="283"/>
        <w:jc w:val="left"/>
        <w:rPr/>
      </w:pPr>
      <w:r>
        <w:rPr/>
      </w:r>
    </w:p>
    <w:p>
      <w:pPr>
        <w:pStyle w:val="TextBody"/>
        <w:bidi w:val="0"/>
        <w:spacing w:lineRule="auto" w:line="288" w:before="99"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be</w:t>
      </w:r>
      <w:r>
        <w:rPr>
          <w:color w:val="000000"/>
        </w:rPr>
        <w:t xml:space="preserve"> </w:t>
      </w:r>
      <w:r>
        <w:rPr>
          <w:rFonts w:ascii="Times New Roman;serif" w:hAnsi="Times New Roman;serif"/>
          <w:b w:val="false"/>
          <w:color w:val="000000"/>
          <w:sz w:val="18"/>
        </w:rPr>
        <w:t>added</w:t>
      </w:r>
      <w:r>
        <w:rPr>
          <w:color w:val="000000"/>
        </w:rPr>
        <w:t xml:space="preserve"> </w:t>
      </w:r>
      <w:r>
        <w:rPr>
          <w:rFonts w:ascii="Times New Roman;serif" w:hAnsi="Times New Roman;serif"/>
          <w:b w:val="false"/>
          <w:color w:val="000000"/>
          <w:sz w:val="18"/>
        </w:rPr>
        <w:t>only</w:t>
      </w:r>
      <w:r>
        <w:rPr>
          <w:color w:val="000000"/>
        </w:rPr>
        <w:t xml:space="preserve"> </w:t>
      </w:r>
      <w:r>
        <w:rPr>
          <w:rFonts w:ascii="Times New Roman;serif" w:hAnsi="Times New Roman;serif"/>
          <w:b w:val="false"/>
          <w:color w:val="000000"/>
          <w:sz w:val="18"/>
        </w:rPr>
        <w:t>if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consent</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Swing</w:t>
      </w:r>
      <w:r>
        <w:rPr>
          <w:color w:val="000000"/>
        </w:rPr>
        <w:t xml:space="preserve"> </w:t>
      </w:r>
      <w:r>
        <w:rPr>
          <w:rFonts w:ascii="Times New Roman;serif" w:hAnsi="Times New Roman;serif"/>
          <w:b w:val="false"/>
          <w:color w:val="000000"/>
          <w:sz w:val="18"/>
        </w:rPr>
        <w:t>Line</w:t>
      </w:r>
      <w:r>
        <w:rPr>
          <w:color w:val="000000"/>
        </w:rPr>
        <w:t xml:space="preserve"> </w:t>
      </w:r>
      <w:r>
        <w:rPr>
          <w:rFonts w:ascii="Times New Roman;serif" w:hAnsi="Times New Roman;serif"/>
          <w:b w:val="false"/>
          <w:color w:val="000000"/>
          <w:sz w:val="18"/>
        </w:rPr>
        <w:t>Lender</w:t>
      </w:r>
      <w:r>
        <w:rPr>
          <w:color w:val="000000"/>
        </w:rPr>
        <w:t xml:space="preserve"> </w:t>
      </w:r>
      <w:r>
        <w:rPr>
          <w:rFonts w:ascii="Times New Roman;serif" w:hAnsi="Times New Roman;serif"/>
          <w:b w:val="false"/>
          <w:color w:val="000000"/>
          <w:sz w:val="18"/>
        </w:rPr>
        <w:t>is</w:t>
      </w:r>
      <w:r>
        <w:rPr>
          <w:color w:val="000000"/>
        </w:rPr>
        <w:t xml:space="preserve"> </w:t>
      </w:r>
      <w:r>
        <w:rPr>
          <w:rFonts w:ascii="Times New Roman;serif" w:hAnsi="Times New Roman;serif"/>
          <w:b w:val="false"/>
          <w:color w:val="000000"/>
          <w:sz w:val="18"/>
        </w:rPr>
        <w:t>required</w:t>
      </w:r>
      <w:r>
        <w:rPr>
          <w:color w:val="000000"/>
        </w:rPr>
        <w:t xml:space="preserve"> </w:t>
      </w:r>
      <w:r>
        <w:rPr>
          <w:rFonts w:ascii="Times New Roman;serif" w:hAnsi="Times New Roman;serif"/>
          <w:b w:val="false"/>
          <w:color w:val="000000"/>
          <w:sz w:val="18"/>
        </w:rPr>
        <w:t>by</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terms</w:t>
      </w:r>
      <w:r>
        <w:rPr>
          <w:color w:val="000000"/>
        </w:rPr>
        <w:t xml:space="preserve"> </w:t>
      </w:r>
      <w:r>
        <w:rPr>
          <w:rFonts w:ascii="Times New Roman;serif" w:hAnsi="Times New Roman;serif"/>
          <w:b w:val="false"/>
          <w:color w:val="000000"/>
          <w:sz w:val="18"/>
        </w:rPr>
        <w:t>of</w:t>
      </w:r>
      <w:r>
        <w:rPr>
          <w:color w:val="000000"/>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Credit</w:t>
      </w:r>
      <w:r>
        <w:rPr>
          <w:color w:val="000000"/>
        </w:rPr>
        <w:t xml:space="preserve"> </w:t>
      </w:r>
      <w:r>
        <w:rPr>
          <w:rFonts w:ascii="Times New Roman;serif" w:hAnsi="Times New Roman;serif"/>
          <w:b w:val="false"/>
          <w:color w:val="000000"/>
          <w:sz w:val="18"/>
        </w:rPr>
        <w:t>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center"/>
        <w:rPr/>
      </w:pPr>
      <w:r>
        <w:rPr>
          <w:rFonts w:ascii="Times New Roman;serif" w:hAnsi="Times New Roman;serif"/>
          <w:b w:val="false"/>
          <w:color w:val="000000"/>
          <w:sz w:val="22"/>
        </w:rPr>
        <w:t>ANNEX</w:t>
      </w:r>
      <w:r>
        <w:rPr>
          <w:color w:val="000000"/>
        </w:rPr>
        <w:t xml:space="preserve"> </w:t>
      </w: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ASSIGNMENT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ASSUMPTION</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STANDARD</w:t>
      </w:r>
      <w:r>
        <w:rPr>
          <w:color w:val="000000"/>
        </w:rPr>
        <w:t xml:space="preserve"> </w:t>
      </w:r>
      <w:r>
        <w:rPr>
          <w:rFonts w:ascii="Times New Roman;serif" w:hAnsi="Times New Roman;serif"/>
          <w:b w:val="false"/>
          <w:color w:val="000000"/>
          <w:sz w:val="22"/>
        </w:rPr>
        <w:t>TERMS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CONDITIONS</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2"/>
        </w:rPr>
        <w:t>ASSIGNMENT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ASSUMPTION</w:t>
      </w:r>
    </w:p>
    <w:p>
      <w:pPr>
        <w:pStyle w:val="TextBody"/>
        <w:bidi w:val="0"/>
        <w:spacing w:before="1" w:after="283"/>
        <w:jc w:val="left"/>
        <w:rPr/>
      </w:pPr>
      <w:r>
        <w:rPr/>
      </w:r>
    </w:p>
    <w:p>
      <w:pPr>
        <w:pStyle w:val="TextBody"/>
        <w:bidi w:val="0"/>
        <w:spacing w:lineRule="auto" w:line="288" w:before="0" w:after="240"/>
        <w:ind w:left="0" w:right="0" w:hanging="722"/>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w:t>
      </w:r>
    </w:p>
    <w:p>
      <w:pPr>
        <w:pStyle w:val="TextBody"/>
        <w:bidi w:val="0"/>
        <w:spacing w:lineRule="auto" w:line="240" w:before="0" w:after="0"/>
        <w:jc w:val="left"/>
        <w:rPr/>
      </w:pPr>
      <w:r>
        <w:rPr>
          <w:rFonts w:ascii="Times New Roman;serif" w:hAnsi="Times New Roman;serif"/>
          <w:b w:val="false"/>
          <w:color w:val="000000"/>
          <w:sz w:val="22"/>
        </w:rPr>
        <w:t>1.1    </w:t>
      </w:r>
      <w:r>
        <w:rPr>
          <w:rFonts w:ascii="Times New Roman;serif" w:hAnsi="Times New Roman;serif"/>
          <w:b w:val="false"/>
          <w:color w:val="000000"/>
          <w:sz w:val="22"/>
          <w:u w:val="single"/>
        </w:rPr>
        <w:t>Assignor</w:t>
      </w:r>
      <w:r>
        <w:rPr>
          <w:rFonts w:ascii="Times New Roman;serif" w:hAnsi="Times New Roman;serif"/>
          <w:b w:val="false"/>
          <w:color w:val="000000"/>
          <w:sz w:val="22"/>
        </w:rPr>
        <w:t>. [The][Each] Assignor (a) represents and warrants that (i) it is the legal and beneficial owner of [the][the relevant] Assigned Interest, (ii) [the][such] Assigned Interest is free and clear of any lien, encumbrance or other adverse claim, (iii) it is [not] a Defaulting Lender and (iv)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pStyle w:val="TextBody"/>
        <w:bidi w:val="0"/>
        <w:spacing w:lineRule="auto" w:line="288" w:before="248" w:after="283"/>
        <w:jc w:val="both"/>
        <w:rPr/>
      </w:pPr>
      <w:r>
        <w:rPr>
          <w:rFonts w:ascii="Times New Roman;serif" w:hAnsi="Times New Roman;serif"/>
          <w:b w:val="false"/>
          <w:color w:val="000000"/>
          <w:sz w:val="22"/>
        </w:rPr>
        <w:t>1.2.</w:t>
      </w:r>
      <w:r>
        <w:rPr>
          <w:color w:val="000000"/>
        </w:rPr>
        <w:t xml:space="preserve"> </w:t>
      </w:r>
      <w:r>
        <w:rPr>
          <w:rFonts w:ascii="Times New Roman;serif" w:hAnsi="Times New Roman;serif"/>
          <w:b w:val="false"/>
          <w:color w:val="000000"/>
          <w:sz w:val="22"/>
          <w:u w:val="single"/>
        </w:rPr>
        <w:t>Assignee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[The][Each]</w:t>
      </w:r>
      <w:r>
        <w:rPr>
          <w:color w:val="000000"/>
        </w:rPr>
        <w:t xml:space="preserve"> </w:t>
      </w:r>
      <w:r>
        <w:rPr>
          <w:rFonts w:ascii="Times New Roman;serif" w:hAnsi="Times New Roman;serif"/>
          <w:b w:val="false"/>
          <w:color w:val="000000"/>
          <w:sz w:val="22"/>
        </w:rPr>
        <w:t>Assignee</w:t>
      </w:r>
      <w:r>
        <w:rPr>
          <w:color w:val="000000"/>
        </w:rPr>
        <w:t xml:space="preserve">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represents</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warrants</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has</w:t>
      </w:r>
      <w:r>
        <w:rPr>
          <w:color w:val="000000"/>
        </w:rPr>
        <w:t xml:space="preserve"> </w:t>
      </w:r>
      <w:r>
        <w:rPr>
          <w:rFonts w:ascii="Times New Roman;serif" w:hAnsi="Times New Roman;serif"/>
          <w:b w:val="false"/>
          <w:color w:val="000000"/>
          <w:sz w:val="22"/>
        </w:rPr>
        <w:t>full</w:t>
      </w:r>
      <w:r>
        <w:rPr>
          <w:color w:val="000000"/>
        </w:rPr>
        <w:t xml:space="preserve"> </w:t>
      </w:r>
      <w:r>
        <w:rPr>
          <w:rFonts w:ascii="Times New Roman;serif" w:hAnsi="Times New Roman;serif"/>
          <w:b w:val="false"/>
          <w:color w:val="000000"/>
          <w:sz w:val="22"/>
        </w:rPr>
        <w:t>power</w:t>
      </w:r>
      <w:r>
        <w:rPr>
          <w:color w:val="000000"/>
        </w:rPr>
        <w:t xml:space="preserve"> </w:t>
      </w:r>
      <w:r>
        <w:rPr>
          <w:rFonts w:ascii="Times New Roman;serif" w:hAnsi="Times New Roman;serif"/>
          <w:b w:val="false"/>
          <w:color w:val="000000"/>
          <w:sz w:val="22"/>
        </w:rPr>
        <w:t>and authority, and has taken all action necessary, to execute and deliver this Assignment and Assumption and to consummate the transactions contemplated hereby and to become a Lender under the Credit</w:t>
      </w:r>
      <w:r>
        <w:rPr>
          <w:color w:val="000000"/>
        </w:rPr>
        <w:t xml:space="preserve"> </w:t>
      </w:r>
      <w:r>
        <w:rPr>
          <w:rFonts w:ascii="Times New Roman;serif" w:hAnsi="Times New Roman;serif"/>
          <w:b w:val="false"/>
          <w:color w:val="000000"/>
          <w:sz w:val="22"/>
        </w:rPr>
        <w:t>Agreement, (ii) it meets all the requirements to be an Eligible Assignee under the Credit Agreement (subject</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such</w:t>
      </w:r>
      <w:r>
        <w:rPr>
          <w:color w:val="000000"/>
        </w:rPr>
        <w:t xml:space="preserve"> </w:t>
      </w:r>
      <w:r>
        <w:rPr>
          <w:rFonts w:ascii="Times New Roman;serif" w:hAnsi="Times New Roman;serif"/>
          <w:b w:val="false"/>
          <w:color w:val="000000"/>
          <w:sz w:val="22"/>
        </w:rPr>
        <w:t>consents,</w:t>
      </w:r>
      <w:r>
        <w:rPr>
          <w:color w:val="000000"/>
        </w:rPr>
        <w:t xml:space="preserve"> </w:t>
      </w:r>
      <w:r>
        <w:rPr>
          <w:rFonts w:ascii="Times New Roman;serif" w:hAnsi="Times New Roman;serif"/>
          <w:b w:val="false"/>
          <w:color w:val="000000"/>
          <w:sz w:val="22"/>
        </w:rPr>
        <w:t>if</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2"/>
        </w:rPr>
        <w:t>may</w:t>
      </w:r>
      <w:r>
        <w:rPr>
          <w:color w:val="000000"/>
        </w:rPr>
        <w:t xml:space="preserve"> </w:t>
      </w:r>
      <w:r>
        <w:rPr>
          <w:rFonts w:ascii="Times New Roman;serif" w:hAnsi="Times New Roman;serif"/>
          <w:b w:val="false"/>
          <w:color w:val="000000"/>
          <w:sz w:val="22"/>
        </w:rPr>
        <w:t>be</w:t>
      </w:r>
      <w:r>
        <w:rPr>
          <w:color w:val="000000"/>
        </w:rPr>
        <w:t xml:space="preserve"> </w:t>
      </w:r>
      <w:r>
        <w:rPr>
          <w:rFonts w:ascii="Times New Roman;serif" w:hAnsi="Times New Roman;serif"/>
          <w:b w:val="false"/>
          <w:color w:val="000000"/>
          <w:sz w:val="22"/>
        </w:rPr>
        <w:t>required</w:t>
      </w:r>
      <w:r>
        <w:rPr>
          <w:color w:val="000000"/>
        </w:rPr>
        <w:t xml:space="preserve"> </w:t>
      </w:r>
      <w:r>
        <w:rPr>
          <w:rFonts w:ascii="Times New Roman;serif" w:hAnsi="Times New Roman;serif"/>
          <w:b w:val="false"/>
          <w:color w:val="000000"/>
          <w:sz w:val="22"/>
        </w:rPr>
        <w:t>under</w:t>
      </w:r>
      <w:r>
        <w:rPr>
          <w:color w:val="000000"/>
        </w:rPr>
        <w:t xml:space="preserve"> </w:t>
      </w:r>
      <w:r>
        <w:rPr>
          <w:rFonts w:ascii="Times New Roman;serif" w:hAnsi="Times New Roman;serif"/>
          <w:b w:val="false"/>
          <w:color w:val="000000"/>
          <w:sz w:val="22"/>
        </w:rPr>
        <w:t>Section</w:t>
      </w:r>
      <w:r>
        <w:rPr>
          <w:color w:val="000000"/>
        </w:rPr>
        <w:t xml:space="preserve"> </w:t>
      </w:r>
      <w:r>
        <w:rPr>
          <w:rFonts w:ascii="Times New Roman;serif" w:hAnsi="Times New Roman;serif"/>
          <w:b w:val="false"/>
          <w:color w:val="000000"/>
          <w:sz w:val="22"/>
        </w:rPr>
        <w:t>11.06(b)</w:t>
      </w:r>
      <w:r>
        <w:rPr>
          <w:color w:val="000000"/>
        </w:rPr>
        <w:t xml:space="preserve"> </w:t>
      </w:r>
      <w:r>
        <w:rPr>
          <w:rFonts w:ascii="Times New Roman;serif" w:hAnsi="Times New Roman;serif"/>
          <w:b w:val="false"/>
          <w:color w:val="000000"/>
          <w:sz w:val="22"/>
        </w:rPr>
        <w:t>of</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Credit</w:t>
      </w:r>
      <w:r>
        <w:rPr>
          <w:color w:val="000000"/>
        </w:rPr>
        <w:t xml:space="preserve"> </w:t>
      </w:r>
      <w:r>
        <w:rPr>
          <w:rFonts w:ascii="Times New Roman;serif" w:hAnsi="Times New Roman;serif"/>
          <w:b w:val="false"/>
          <w:color w:val="000000"/>
          <w:sz w:val="22"/>
        </w:rPr>
        <w:t>Agreement),</w:t>
      </w:r>
    </w:p>
    <w:p>
      <w:pPr>
        <w:pStyle w:val="TextBody"/>
        <w:bidi w:val="0"/>
        <w:spacing w:lineRule="auto" w:line="288" w:before="0" w:after="0"/>
        <w:jc w:val="both"/>
        <w:rPr/>
      </w:pPr>
      <w:r>
        <w:rPr>
          <w:rFonts w:ascii="Times New Roman;serif" w:hAnsi="Times New Roman;serif"/>
          <w:b w:val="false"/>
          <w:color w:val="000000"/>
          <w:sz w:val="22"/>
        </w:rPr>
        <w:t>(iii) from and after the Effective Date, it shall be bound by the provisions of the Credit Agreement as a Lender thereunder and, to the extent of [the][the relevant] Assigned Interest, shall have the obligations of</w:t>
      </w:r>
      <w:r>
        <w:rPr>
          <w:color w:val="000000"/>
        </w:rPr>
        <w:t xml:space="preserve"> </w:t>
      </w:r>
      <w:r>
        <w:rPr>
          <w:rFonts w:ascii="Times New Roman;serif" w:hAnsi="Times New Roman;serif"/>
          <w:b w:val="false"/>
          <w:color w:val="000000"/>
          <w:sz w:val="22"/>
        </w:rPr>
        <w:t>a Lender thereunder, (iv) it is sophisticated with respect to decisions to acquire assets of the type represented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[the][such]</w:t>
      </w:r>
      <w:r>
        <w:rPr>
          <w:color w:val="000000"/>
        </w:rPr>
        <w:t xml:space="preserve"> </w:t>
      </w:r>
      <w:r>
        <w:rPr>
          <w:rFonts w:ascii="Times New Roman;serif" w:hAnsi="Times New Roman;serif"/>
          <w:b w:val="false"/>
          <w:color w:val="000000"/>
          <w:sz w:val="22"/>
        </w:rPr>
        <w:t>Assigned</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either</w:t>
      </w:r>
      <w:r>
        <w:rPr>
          <w:color w:val="000000"/>
        </w:rPr>
        <w:t xml:space="preserve"> </w:t>
      </w:r>
      <w:r>
        <w:rPr>
          <w:rFonts w:ascii="Times New Roman;serif" w:hAnsi="Times New Roman;serif"/>
          <w:b w:val="false"/>
          <w:color w:val="000000"/>
          <w:sz w:val="22"/>
        </w:rPr>
        <w:t>it,</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Person</w:t>
      </w:r>
      <w:r>
        <w:rPr>
          <w:color w:val="000000"/>
        </w:rPr>
        <w:t xml:space="preserve"> </w:t>
      </w:r>
      <w:r>
        <w:rPr>
          <w:rFonts w:ascii="Times New Roman;serif" w:hAnsi="Times New Roman;serif"/>
          <w:b w:val="false"/>
          <w:color w:val="000000"/>
          <w:sz w:val="22"/>
        </w:rPr>
        <w:t>exercising</w:t>
      </w:r>
      <w:r>
        <w:rPr>
          <w:color w:val="000000"/>
        </w:rPr>
        <w:t xml:space="preserve"> </w:t>
      </w:r>
      <w:r>
        <w:rPr>
          <w:rFonts w:ascii="Times New Roman;serif" w:hAnsi="Times New Roman;serif"/>
          <w:b w:val="false"/>
          <w:color w:val="000000"/>
          <w:sz w:val="22"/>
        </w:rPr>
        <w:t>discretion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making</w:t>
      </w:r>
      <w:r>
        <w:rPr>
          <w:color w:val="000000"/>
        </w:rPr>
        <w:t xml:space="preserve"> </w:t>
      </w:r>
      <w:r>
        <w:rPr>
          <w:rFonts w:ascii="Times New Roman;serif" w:hAnsi="Times New Roman;serif"/>
          <w:b w:val="false"/>
          <w:color w:val="000000"/>
          <w:sz w:val="22"/>
        </w:rPr>
        <w:t>its decision</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acquire</w:t>
      </w:r>
      <w:r>
        <w:rPr>
          <w:color w:val="000000"/>
        </w:rPr>
        <w:t xml:space="preserve"> </w:t>
      </w:r>
      <w:r>
        <w:rPr>
          <w:rFonts w:ascii="Times New Roman;serif" w:hAnsi="Times New Roman;serif"/>
          <w:b w:val="false"/>
          <w:color w:val="000000"/>
          <w:sz w:val="22"/>
        </w:rPr>
        <w:t>[the][such] Assigned</w:t>
      </w:r>
      <w:r>
        <w:rPr>
          <w:color w:val="000000"/>
        </w:rPr>
        <w:t xml:space="preserve"> </w:t>
      </w:r>
      <w:r>
        <w:rPr>
          <w:rFonts w:ascii="Times New Roman;serif" w:hAnsi="Times New Roman;serif"/>
          <w:b w:val="false"/>
          <w:color w:val="000000"/>
          <w:sz w:val="22"/>
        </w:rPr>
        <w:t>Interest,</w:t>
      </w:r>
      <w:r>
        <w:rPr>
          <w:color w:val="000000"/>
        </w:rPr>
        <w:t xml:space="preserve"> </w:t>
      </w:r>
      <w:r>
        <w:rPr>
          <w:rFonts w:ascii="Times New Roman;serif" w:hAnsi="Times New Roman;serif"/>
          <w:b w:val="false"/>
          <w:color w:val="000000"/>
          <w:sz w:val="22"/>
        </w:rPr>
        <w:t>is experienced</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acquiring</w:t>
      </w:r>
      <w:r>
        <w:rPr>
          <w:color w:val="000000"/>
        </w:rPr>
        <w:t xml:space="preserve"> </w:t>
      </w:r>
      <w:r>
        <w:rPr>
          <w:rFonts w:ascii="Times New Roman;serif" w:hAnsi="Times New Roman;serif"/>
          <w:b w:val="false"/>
          <w:color w:val="000000"/>
          <w:sz w:val="22"/>
        </w:rPr>
        <w:t>assets</w:t>
      </w:r>
      <w:r>
        <w:rPr>
          <w:color w:val="000000"/>
        </w:rPr>
        <w:t xml:space="preserve"> </w:t>
      </w:r>
      <w:r>
        <w:rPr>
          <w:rFonts w:ascii="Times New Roman;serif" w:hAnsi="Times New Roman;serif"/>
          <w:b w:val="false"/>
          <w:color w:val="000000"/>
          <w:sz w:val="22"/>
        </w:rPr>
        <w:t>of such</w:t>
      </w:r>
      <w:r>
        <w:rPr>
          <w:color w:val="000000"/>
        </w:rPr>
        <w:t xml:space="preserve"> </w:t>
      </w:r>
      <w:r>
        <w:rPr>
          <w:rFonts w:ascii="Times New Roman;serif" w:hAnsi="Times New Roman;serif"/>
          <w:b w:val="false"/>
          <w:color w:val="000000"/>
          <w:sz w:val="22"/>
        </w:rPr>
        <w:t>type,</w:t>
      </w:r>
      <w:r>
        <w:rPr>
          <w:color w:val="000000"/>
        </w:rPr>
        <w:t xml:space="preserve"> </w:t>
      </w: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it has received a copy of the Credit Agreement, and has received or has been accorded the opportunity to</w:t>
      </w:r>
      <w:r>
        <w:rPr>
          <w:color w:val="000000"/>
        </w:rPr>
        <w:t xml:space="preserve"> </w:t>
      </w:r>
      <w:r>
        <w:rPr>
          <w:rFonts w:ascii="Times New Roman;serif" w:hAnsi="Times New Roman;serif"/>
          <w:b w:val="false"/>
          <w:color w:val="000000"/>
          <w:sz w:val="22"/>
        </w:rPr>
        <w:t>receive copies of the most recent financial statements delivered pursuant to Section 7.01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w:t>
      </w:r>
      <w:r>
        <w:rPr>
          <w:color w:val="000000"/>
        </w:rPr>
        <w:t xml:space="preserve"> </w:t>
      </w:r>
      <w:r>
        <w:rPr>
          <w:rFonts w:ascii="Times New Roman;serif" w:hAnsi="Times New Roman;serif"/>
          <w:b w:val="false"/>
          <w:color w:val="000000"/>
          <w:sz w:val="22"/>
        </w:rPr>
        <w:t>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w:t>
      </w:r>
      <w:r>
        <w:rPr>
          <w:color w:val="000000"/>
        </w:rPr>
        <w:t xml:space="preserve"> </w:t>
      </w:r>
      <w:r>
        <w:rPr>
          <w:rFonts w:ascii="Times New Roman;serif" w:hAnsi="Times New Roman;serif"/>
          <w:b w:val="false"/>
          <w:color w:val="000000"/>
          <w:sz w:val="22"/>
        </w:rPr>
        <w:t>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2.    Payments.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3.    General Provisions. This Assignment and Assumption shall be binding upon, and inure to the benefit of, the parties hereto and their respective successors and assigns. This Assignment and</w:t>
      </w:r>
    </w:p>
    <w:p>
      <w:pPr>
        <w:pStyle w:val="TextBody"/>
        <w:bidi w:val="0"/>
        <w:ind w:left="0" w:right="0" w:firstLine="1802"/>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ind w:left="0" w:right="0" w:firstLine="722"/>
        <w:jc w:val="left"/>
        <w:rPr/>
      </w:pPr>
      <w:r>
        <w:rPr/>
      </w:r>
    </w:p>
    <w:p>
      <w:pPr>
        <w:pStyle w:val="TextBody"/>
        <w:bidi w:val="0"/>
        <w:spacing w:lineRule="auto" w:line="288" w:before="76" w:after="283"/>
        <w:jc w:val="both"/>
        <w:rPr/>
      </w:pPr>
      <w:r>
        <w:rPr>
          <w:rFonts w:ascii="Times New Roman;serif" w:hAnsi="Times New Roman;serif"/>
          <w:b w:val="false"/>
          <w:color w:val="000000"/>
          <w:sz w:val="22"/>
        </w:rPr>
        <w:t>Assumption may be executed in any number of counterparts, which together shall constitute one instrument.</w:t>
      </w:r>
      <w:r>
        <w:rPr>
          <w:color w:val="000000"/>
        </w:rPr>
        <w:t xml:space="preserve"> </w:t>
      </w:r>
      <w:r>
        <w:rPr>
          <w:rFonts w:ascii="Times New Roman;serif" w:hAnsi="Times New Roman;serif"/>
          <w:b w:val="false"/>
          <w:color w:val="000000"/>
          <w:sz w:val="22"/>
        </w:rPr>
        <w:t>Delivery of an executed counterpart of a signature page of this Assignment and Assumption by fax</w:t>
      </w:r>
      <w:r>
        <w:rPr>
          <w:color w:val="000000"/>
        </w:rPr>
        <w:t xml:space="preserve"> </w:t>
      </w:r>
      <w:r>
        <w:rPr>
          <w:rFonts w:ascii="Times New Roman;serif" w:hAnsi="Times New Roman;serif"/>
          <w:b w:val="false"/>
          <w:color w:val="000000"/>
          <w:sz w:val="22"/>
        </w:rPr>
        <w:t>transmission or other electronic</w:t>
      </w:r>
      <w:r>
        <w:rPr>
          <w:color w:val="000000"/>
        </w:rPr>
        <w:t xml:space="preserve"> </w:t>
      </w:r>
      <w:r>
        <w:rPr>
          <w:rFonts w:ascii="Times New Roman;serif" w:hAnsi="Times New Roman;serif"/>
          <w:b w:val="false"/>
          <w:color w:val="000000"/>
          <w:sz w:val="22"/>
        </w:rPr>
        <w:t>mail</w:t>
      </w:r>
      <w:r>
        <w:rPr>
          <w:color w:val="000000"/>
        </w:rPr>
        <w:t xml:space="preserve"> </w:t>
      </w:r>
      <w:r>
        <w:rPr>
          <w:rFonts w:ascii="Times New Roman;serif" w:hAnsi="Times New Roman;serif"/>
          <w:b w:val="false"/>
          <w:color w:val="000000"/>
          <w:sz w:val="22"/>
        </w:rPr>
        <w:t>transmission (e.g. “pdf” or “tif”) shall</w:t>
      </w:r>
      <w:r>
        <w:rPr>
          <w:color w:val="000000"/>
        </w:rPr>
        <w:t xml:space="preserve"> </w:t>
      </w:r>
      <w:r>
        <w:rPr>
          <w:rFonts w:ascii="Times New Roman;serif" w:hAnsi="Times New Roman;serif"/>
          <w:b w:val="false"/>
          <w:color w:val="000000"/>
          <w:sz w:val="22"/>
        </w:rPr>
        <w:t>be effective as delivery of a manually executed counterpart of this Assignment and Assumption.</w:t>
      </w:r>
      <w:r>
        <w:rPr>
          <w:color w:val="000000"/>
        </w:rPr>
        <w:t xml:space="preserve"> </w:t>
      </w:r>
      <w:r>
        <w:rPr>
          <w:rFonts w:ascii="Times New Roman;serif" w:hAnsi="Times New Roman;serif"/>
          <w:b w:val="false"/>
          <w:color w:val="000000"/>
          <w:sz w:val="22"/>
        </w:rPr>
        <w:t>This Assignment and Assumption shall be governed by, and construed in accordance with, the law of the State of Illinois.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FOURTH AMENDED AND RESTATED SECURITY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THIS FOURTH AMENDED AND RESTATED SECURITY AGREEMENT (as amended, modified, extended, renewed or replaced,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as of July 30, 2025 by and among the parties identified as “Grantors” on the signature pages hereto and such other parties as may become Grantors hereunder after the date hereof (each, a “</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Grantors</w:t>
      </w:r>
      <w:r>
        <w:rPr>
          <w:color w:val="000000"/>
        </w:rPr>
        <w:t>”</w:t>
      </w:r>
      <w:r>
        <w:rPr>
          <w:rFonts w:ascii="Times New Roman;serif" w:hAnsi="Times New Roman;serif"/>
          <w:b w:val="false"/>
          <w:color w:val="000000"/>
          <w:sz w:val="22"/>
        </w:rPr>
        <w:t>) and BANK OF AMERICA, N.A., in its capacity as Collateral Agent (in such capacity,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for the holders of the Secured Obligations (defined below), and amends and restates that certain Third Amended and Restated Security Agreement, dated as of November 15, 2022 (as amended and modified from time to time prior to the date hereof, the “</w:t>
      </w:r>
      <w:r>
        <w:rPr>
          <w:rFonts w:ascii="Times New Roman;serif" w:hAnsi="Times New Roman;serif"/>
          <w:b w:val="false"/>
          <w:color w:val="000000"/>
          <w:sz w:val="22"/>
          <w:u w:val="single"/>
        </w:rPr>
        <w:t>Existing Security Agreement</w:t>
      </w:r>
      <w:r>
        <w:rPr>
          <w:color w:val="000000"/>
        </w:rPr>
        <w:t>”</w:t>
      </w:r>
      <w:r>
        <w:rPr>
          <w:rFonts w:ascii="Times New Roman;serif" w:hAnsi="Times New Roman;serif"/>
          <w:b w:val="false"/>
          <w:color w:val="000000"/>
          <w:sz w:val="22"/>
        </w:rPr>
        <w:t>) by and among the grantors from time to time party thereto and Bank of America, N.A., as collateral agent.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a credit facility has been established pursuant to that certain Fourth Amended and Restated Credit Agreement (as amended, modified, supplemented, increased, extended, restated, refinanced or replaced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the date hereof by and among Huron Consulting Group Inc., a Delaware corporation, as Borrower, the Guarantors identified therein, the Lenders identified therein, and Bank of America, N.A., as Administrative Agent and Collateral Agent; and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WHEREAS, this Agreement is required by the terms of the Credit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NOW, THEREFORE, in consideration of these premises and other good and valuable consideration, the receipt and sufficiency of which are hereby acknowledged, the parties hereto agree as follows:</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1.    </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(a)    Capitalized terms used and not otherwise defined herein shall have the meanings ascribed to such terms in the Credit Agreement, and the following terms shall have the meanings set forth in Article 9 of the UCC (defined below): Accession, Account, Adverse Claim, As-Extracted Collateral, Chattel Paper, Commercial Tort Claim, Consumer Goods, Deposit Account, Document, Electronic Chattel Paper, Equipment, Farm Products, Financial Asset, Fixtures, General Intangible, Goods, Instrument, Inventory, Investment Company Security, Investment Property, Letter-of-Credit Right, Manufactured Home, Money, Proceeds, Securities Account, Security Entitlement, Security, Software, Supporting Obligation and Tangible Chattel Paper.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addition, the following terms shall have the meanings set forth below:</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 xml:space="preserve">has the meaning provided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hereof.</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Copyright License</w:t>
      </w:r>
      <w:r>
        <w:rPr>
          <w:color w:val="000000"/>
        </w:rPr>
        <w:t xml:space="preserve">” </w:t>
      </w:r>
      <w:r>
        <w:rPr>
          <w:rFonts w:ascii="Times New Roman;serif" w:hAnsi="Times New Roman;serif"/>
          <w:b w:val="false"/>
          <w:color w:val="000000"/>
          <w:sz w:val="22"/>
        </w:rPr>
        <w:t>means any written agreement, naming any Grantor as licensor, granting any right under any Copyright.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Copyrights</w:t>
      </w:r>
      <w:r>
        <w:rPr>
          <w:color w:val="000000"/>
        </w:rPr>
        <w:t xml:space="preserve">” </w:t>
      </w:r>
      <w:r>
        <w:rPr>
          <w:rFonts w:ascii="Times New Roman;serif" w:hAnsi="Times New Roman;serif"/>
          <w:b w:val="false"/>
          <w:color w:val="000000"/>
          <w:sz w:val="22"/>
        </w:rPr>
        <w:t>means (a) all registered United States copyrights in all Works, now existing or hereafter created or acquired, all registrations and recordings thereof, and all applications in connection therewith, including, without limitation, registrations, recordings and applications in the United States Copyright Office, and (b) all renewals thereof.</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Existing Security Agreement</w:t>
      </w:r>
      <w:r>
        <w:rPr>
          <w:color w:val="000000"/>
        </w:rPr>
        <w:t xml:space="preserve">” </w:t>
      </w:r>
      <w:r>
        <w:rPr>
          <w:rFonts w:ascii="Times New Roman;serif" w:hAnsi="Times New Roman;serif"/>
          <w:b w:val="false"/>
          <w:color w:val="000000"/>
          <w:sz w:val="22"/>
        </w:rPr>
        <w:t>has the meaning provided in the introductory paragraph hereof.</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Patent License</w:t>
      </w:r>
      <w:r>
        <w:rPr>
          <w:color w:val="000000"/>
        </w:rPr>
        <w:t xml:space="preserve">” </w:t>
      </w:r>
      <w:r>
        <w:rPr>
          <w:rFonts w:ascii="Times New Roman;serif" w:hAnsi="Times New Roman;serif"/>
          <w:b w:val="false"/>
          <w:color w:val="000000"/>
          <w:sz w:val="22"/>
        </w:rPr>
        <w:t>means any agreement, whether written or oral, providing for the grant by or to a Grantor of any right to manufacture, use or sell any invention covered by a Patent.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Patents</w:t>
      </w:r>
      <w:r>
        <w:rPr>
          <w:color w:val="000000"/>
        </w:rPr>
        <w:t xml:space="preserve">” </w:t>
      </w:r>
      <w:r>
        <w:rPr>
          <w:rFonts w:ascii="Times New Roman;serif" w:hAnsi="Times New Roman;serif"/>
          <w:b w:val="false"/>
          <w:color w:val="000000"/>
          <w:sz w:val="22"/>
        </w:rPr>
        <w:t>means (a) all letters patent of the United States or any other country and all reissues and extensions thereof, and (b) all applications for letters patent of the United States or any other country and all divisions, continuations and continuations-in-part thereof.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means, without duplication, (a) all Obligations and (b) all costs and expenses incurred in connection with enforcement and collection of the Obligations, including the reasonable fees, charges and disbursements of counsel.</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Trademark License</w:t>
      </w:r>
      <w:r>
        <w:rPr>
          <w:color w:val="000000"/>
        </w:rPr>
        <w:t xml:space="preserve">” </w:t>
      </w:r>
      <w:r>
        <w:rPr>
          <w:rFonts w:ascii="Times New Roman;serif" w:hAnsi="Times New Roman;serif"/>
          <w:b w:val="false"/>
          <w:color w:val="000000"/>
          <w:sz w:val="22"/>
        </w:rPr>
        <w:t>means any agreement, written or oral, providing for the grant by or to a Grantor of any right to use any Trademark.</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Trademarks</w:t>
      </w:r>
      <w:r>
        <w:rPr>
          <w:color w:val="000000"/>
        </w:rPr>
        <w:t xml:space="preserve">” </w:t>
      </w:r>
      <w:r>
        <w:rPr>
          <w:rFonts w:ascii="Times New Roman;serif" w:hAnsi="Times New Roman;serif"/>
          <w:b w:val="false"/>
          <w:color w:val="000000"/>
          <w:sz w:val="22"/>
        </w:rPr>
        <w:t>means (a) all trademarks, trade names, corporate names, company names, business names, fictitious business names, trade styles, service marks, logos and other source or business identifiers, and the goodwill</w:t>
      </w:r>
      <w:r>
        <w:rPr>
          <w:color w:val="000000"/>
        </w:rPr>
        <w:t xml:space="preserve"> </w:t>
      </w:r>
      <w:r>
        <w:rPr>
          <w:rFonts w:ascii="Times New Roman;serif" w:hAnsi="Times New Roman;serif"/>
          <w:b w:val="false"/>
          <w:color w:val="000000"/>
          <w:sz w:val="22"/>
        </w:rPr>
        <w:t>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(b) all renewals thereof.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means the Uniform Commercial Code in effect from time to time in the State of Illinois except as such term may be used in connection with the perfection of the Collateral and then the applicable jurisdiction with respect to such affected Collateral shall apply.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Work</w:t>
      </w:r>
      <w:r>
        <w:rPr>
          <w:color w:val="000000"/>
        </w:rPr>
        <w:t xml:space="preserve">” </w:t>
      </w:r>
      <w:r>
        <w:rPr>
          <w:rFonts w:ascii="Times New Roman;serif" w:hAnsi="Times New Roman;serif"/>
          <w:b w:val="false"/>
          <w:color w:val="000000"/>
          <w:sz w:val="22"/>
        </w:rPr>
        <w:t>means any work that is subject to copyright protection pursuant to Title 17 of the United States Code.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2.    </w:t>
      </w:r>
      <w:r>
        <w:rPr>
          <w:rFonts w:ascii="Times New Roman;serif" w:hAnsi="Times New Roman;serif"/>
          <w:b w:val="false"/>
          <w:color w:val="000000"/>
          <w:sz w:val="22"/>
          <w:u w:val="single"/>
        </w:rPr>
        <w:t>Grant of Security Interest in the Collateral</w:t>
      </w:r>
      <w:r>
        <w:rPr>
          <w:rFonts w:ascii="Times New Roman;serif" w:hAnsi="Times New Roman;serif"/>
          <w:b w:val="false"/>
          <w:color w:val="000000"/>
          <w:sz w:val="22"/>
        </w:rPr>
        <w:t>. To secure the prompt payment and performance in full when due, whether by lapse of time, acceleration, mandatory prepayment or otherwise, of the Secured Obligations, each of the Grantors hereby grants to the Collateral Agent, for the benefit of the holders of the Secured Obligations, a continuing security interest in, and a right to set off against, any and all right, title and interest of such Grantor in and to all of the following, whether now owned or existing or owned, acquired, or arising hereafter (collectively, the “</w:t>
      </w:r>
      <w:r>
        <w:rPr>
          <w:rFonts w:ascii="Times New Roman;serif" w:hAnsi="Times New Roman;serif"/>
          <w:b w:val="false"/>
          <w:color w:val="000000"/>
          <w:sz w:val="22"/>
          <w:u w:val="single"/>
        </w:rPr>
        <w:t>Collateral</w:t>
      </w:r>
      <w:r>
        <w:rPr>
          <w:color w:val="000000"/>
        </w:rPr>
        <w:t>”</w:t>
      </w:r>
      <w:r>
        <w:rPr>
          <w:rFonts w:ascii="Times New Roman;serif" w:hAnsi="Times New Roman;serif"/>
          <w:b w:val="false"/>
          <w:color w:val="000000"/>
          <w:sz w:val="22"/>
        </w:rPr>
        <w:t xml:space="preserve">): (a) all Accounts; (b) all Chattel Paper; (c) those certain Commercial Tort Claims set forth on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(d) all Copyrights; (e) all Copyright Licenses; (f) all Deposit Accounts; (g) all Documents; (h) all Equipment; (i) all Fixtures; (j) all General Intangibles; (k) all Instruments; (l) all Inventory; (m) all Investment Property; (n) all Letter-of-Credit Rights; (o) all Money; (p) all Patents; (q) all Patent Licenses; (r) all Pledged Equity; (s) all Software; (t) all Supporting Obligations; (u) all Trademarks; (v) all Trademark Licenses; and (w) all Accessions and all Proceeds of any and all of the foregoing.</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contained herein, the security interests granted under this Agreement shall not extend to (i) any Equity Interests pledged as collateral under the Pledge Agreement (which interests shall be subject to the terms and provisions thereof), (ii) any Equity Interests in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Subsidiaries that are not required to be pledged as collateral under the Credit Agreement and the other Loan Documents, and (iii) any Excluded Property.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Grantors and the Collateral Agent, on behalf of the holders of the Secured Obligations, hereby acknowledge and agree that the security interest created hereby in the Collateral (i) constitutes continuing collateral security for all of the Secured Obligations, whether now existing or hereafter arising and (ii) is not to be construed as an assignment of any Copyrights, Copyright Licenses, Patents, Patent Licenses, Trademarks or Trademark Licenses.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3.    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Grantor hereby represents and warrants to the Collateral Agent, for the benefit of the holders of the Secured Obligations, that: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Ownership</w:t>
      </w:r>
      <w:r>
        <w:rPr>
          <w:rFonts w:ascii="Times New Roman;serif" w:hAnsi="Times New Roman;serif"/>
          <w:b w:val="false"/>
          <w:color w:val="000000"/>
          <w:sz w:val="22"/>
        </w:rPr>
        <w:t xml:space="preserve">. Such Grantor is the legal and beneficial owner of its Collateral and has the right to pledge, sell, assign or transfer the same. </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Security Interest/Priority</w:t>
      </w:r>
      <w:r>
        <w:rPr>
          <w:rFonts w:ascii="Times New Roman;serif" w:hAnsi="Times New Roman;serif"/>
          <w:b w:val="false"/>
          <w:color w:val="000000"/>
          <w:sz w:val="22"/>
        </w:rPr>
        <w:t>. This Agreement creates a valid security interest in favor of the Collateral Agent, for the benefit of the holders of the Secured Obligations, in the Collateral of such Grantor and, when properly perfected by filing, shall constitute a valid and perfected, first priority security interest in such Collateral, to the extent such security interest can be perfected by filing under the UCC, free and clear of all Liens except for Permitted Liens.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(c)    </w:t>
      </w:r>
      <w:r>
        <w:rPr>
          <w:rFonts w:ascii="Times New Roman;serif" w:hAnsi="Times New Roman;serif"/>
          <w:b w:val="false"/>
          <w:color w:val="000000"/>
          <w:sz w:val="22"/>
          <w:u w:val="single"/>
        </w:rPr>
        <w:t>Types of Collateral</w:t>
      </w:r>
      <w:r>
        <w:rPr>
          <w:rFonts w:ascii="Times New Roman;serif" w:hAnsi="Times New Roman;serif"/>
          <w:b w:val="false"/>
          <w:color w:val="000000"/>
          <w:sz w:val="22"/>
        </w:rPr>
        <w:t>. None of the Collateral consists of, or is the Proceeds of, As-Extracted Collateral, Consumer Goods, Farm Products, Manufactured Homes or standing timber.</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Equipment and Inventory</w:t>
      </w:r>
      <w:r>
        <w:rPr>
          <w:rFonts w:ascii="Times New Roman;serif" w:hAnsi="Times New Roman;serif"/>
          <w:b w:val="false"/>
          <w:color w:val="000000"/>
          <w:sz w:val="22"/>
        </w:rPr>
        <w:t>. With respect to any Equipment and/or Inventory of a Grantor, each such Grantor has exclusive possession and control of such Equipment and Inventory of such Grantor except for (i) Equipment leased by such Grantor as a lessee, (ii) Equipment or Inventory in transit with common carriers or (iii) Equipment out for repair or in the possession of employees in the ordinary course of business. No Inventory of a Grantor is held by a Person other than a Grantor pursuant to consignment, sale or return, sale on approval or similar arrangement.</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(e)    </w:t>
      </w:r>
      <w:r>
        <w:rPr>
          <w:rFonts w:ascii="Times New Roman;serif" w:hAnsi="Times New Roman;serif"/>
          <w:b w:val="false"/>
          <w:color w:val="000000"/>
          <w:sz w:val="22"/>
          <w:u w:val="single"/>
        </w:rPr>
        <w:t>Consents; Etc.</w:t>
      </w:r>
      <w:r>
        <w:rPr>
          <w:color w:val="000000"/>
        </w:rPr>
        <w:t xml:space="preserve"> </w:t>
      </w:r>
      <w:r>
        <w:rPr>
          <w:rFonts w:ascii="Times New Roman;serif" w:hAnsi="Times New Roman;serif"/>
          <w:b w:val="false"/>
          <w:color w:val="000000"/>
          <w:sz w:val="22"/>
        </w:rPr>
        <w:t>Except for (i) the filing or recording of UCC financing statements, (ii) the filing of appropriate notices with the United States Patent and Trademark Office and the United States Copyright Office, (iii) obtaining control to perfect the Liens created by this Agreement (to the extent required under Section 4(a) hereof), and (iv) consents, authorizations, filings or other actions which have been obtained or made, no consent or authorization of, filing with, or other act by or in respect of, any arbitrator or Governmental Authority and no consent of any other Person (including, without limitation, any stockholder, member or creditor of such Grantor), is required for (A) the grant by such Grantor of the security interest in the Collateral granted hereby or for the execution, delivery or performance of this Agreement by such Grantor, (B) the perfection of such security interest (to the extent such security interest can be perfected by filing under the UCC, the granting of control (to the extent required under Section 4(a) hereof) or by filing an appropriate notice with the United States Patent and Trademark Office or the United States Copyright Office) or (C) the exercise by the Collateral Agent of the rights and remedies provided for in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(f)    </w:t>
      </w:r>
      <w:r>
        <w:rPr>
          <w:rFonts w:ascii="Times New Roman;serif" w:hAnsi="Times New Roman;serif"/>
          <w:b w:val="false"/>
          <w:color w:val="000000"/>
          <w:sz w:val="22"/>
          <w:u w:val="single"/>
        </w:rPr>
        <w:t>Commercial Tort Claims</w:t>
      </w:r>
      <w:r>
        <w:rPr>
          <w:rFonts w:ascii="Times New Roman;serif" w:hAnsi="Times New Roman;serif"/>
          <w:b w:val="false"/>
          <w:color w:val="000000"/>
          <w:sz w:val="22"/>
        </w:rPr>
        <w:t xml:space="preserve">. As of the Closing Date, no Grantor has any Commercial Tort Claims seeking damages in excess of $2,000,000 other than as set forth on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4.    </w:t>
      </w:r>
      <w:r>
        <w:rPr>
          <w:rFonts w:ascii="Times New Roman;serif" w:hAnsi="Times New Roman;serif"/>
          <w:b w:val="false"/>
          <w:color w:val="000000"/>
          <w:sz w:val="22"/>
          <w:u w:val="single"/>
        </w:rPr>
        <w:t>Covenants</w:t>
      </w:r>
      <w:r>
        <w:rPr>
          <w:rFonts w:ascii="Times New Roman;serif" w:hAnsi="Times New Roman;serif"/>
          <w:b w:val="false"/>
          <w:color w:val="000000"/>
          <w:sz w:val="22"/>
        </w:rPr>
        <w:t>. Each Grantor covenants that until the Secured Obligations (other than contingent indemnification obligations for which no claim has been asserted) arising under the Loan Documents have been paid in full and the commitments relating thereto have expired or been terminated, such Grantor shall:</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Instruments/Chattel Paper/Control</w:t>
      </w:r>
      <w:r>
        <w:rPr>
          <w:rFonts w:ascii="Times New Roman;serif" w:hAnsi="Times New Roman;serif"/>
          <w:b w:val="false"/>
          <w:color w:val="000000"/>
          <w:sz w:val="22"/>
        </w:rPr>
        <w:t xml:space="preserv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    If any amount in excess of $2,000,000 payable under or in connection with any of the Collateral shall be or become evidenced by any Instrument or Tangible Chattel Paper, or if any property with a fair market value in excess of $2,000,000 constituting Collateral shall be stored or shipped subject to a Document, ensure that such Instrument, Tangible Chattel Paper or Document is either (A) in the possession of such Grantor or any of its agents or representatives at all times or (B) if requested by the Collateral Agent to perfect its security interest in such Collateral, is (x) delivered to the Collateral Agent duly endorsed in a manner reasonably satisfactory to the Collateral Agent and (y) in the case of Tangible Chattel Paper, marked with a legend reasonably acceptable to the Collateral Agent indicating the Collateral Agent’s security interest in such Tangible Chattel Paper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(ii)    Execute and deliver all agreements, assignments, instruments or other documents as reasonably requested by the Collateral Agent for the purpose of obtaining and maintaining control with respect to any Collateral consisting of (A) Investment Property, (B) Letter-of-Credit Rights and (C) Electronic Chattel Paper.</w:t>
      </w:r>
    </w:p>
    <w:p>
      <w:pPr>
        <w:pStyle w:val="TextBody"/>
        <w:bidi w:val="0"/>
        <w:spacing w:before="0" w:after="0"/>
        <w:jc w:val="both"/>
        <w:rPr/>
      </w:pPr>
      <w:r>
        <w:rPr/>
      </w:r>
    </w:p>
    <w:p>
      <w:pPr>
        <w:pStyle w:val="TextBody"/>
        <w:bidi w:val="0"/>
        <w:spacing w:lineRule="auto" w:line="288"/>
        <w:ind w:left="0" w:right="0" w:hanging="72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Filing of Financing Statements, Notices, etc</w:t>
      </w:r>
      <w:r>
        <w:rPr>
          <w:rFonts w:ascii="Times New Roman;serif" w:hAnsi="Times New Roman;serif"/>
          <w:b w:val="false"/>
          <w:color w:val="000000"/>
          <w:sz w:val="22"/>
        </w:rPr>
        <w:t xml:space="preserve">. Each Grantor shall execute and deliver to the Collateral Agent such agreements, assignments or instruments (including affidavits, notices, reaffirmations and amendments and restatements of existing documents, as the Collateral Agent may reasonably request) and do all such other things as the Collateral Agent may reasonably deem necessary or appropriate (i) to assure to the Collateral Agent its security interests hereunder, including (A) such instruments as the Collateral Agent may from time to time reasonably request in order to perfect and maintain the security interests granted hereunder in accordance with the UCC, (B) with regard to Copyrights, a Notice of Grant of Security Interest in Copyrights for filing with the United States Copyright Office in substantially the form of </w:t>
      </w:r>
      <w:r>
        <w:rPr>
          <w:rFonts w:ascii="Times New Roman;serif" w:hAnsi="Times New Roman;serif"/>
          <w:b w:val="false"/>
          <w:color w:val="000000"/>
          <w:sz w:val="22"/>
          <w:u w:val="single"/>
        </w:rPr>
        <w:t>Exhibit 4(c)(i)</w:t>
      </w:r>
      <w:r>
        <w:rPr>
          <w:color w:val="000000"/>
        </w:rPr>
        <w:t xml:space="preserve"> </w:t>
      </w:r>
      <w:r>
        <w:rPr>
          <w:rFonts w:ascii="Times New Roman;serif" w:hAnsi="Times New Roman;serif"/>
          <w:b w:val="false"/>
          <w:color w:val="000000"/>
          <w:sz w:val="22"/>
        </w:rPr>
        <w:t xml:space="preserve">hereto, (C) with regard to Patents, a Notice of Grant of Security Interest in Patents for filing with the United States Patent and Trademark Office in substantially the form of </w:t>
      </w:r>
      <w:r>
        <w:rPr>
          <w:rFonts w:ascii="Times New Roman;serif" w:hAnsi="Times New Roman;serif"/>
          <w:b w:val="false"/>
          <w:color w:val="000000"/>
          <w:sz w:val="22"/>
          <w:u w:val="single"/>
        </w:rPr>
        <w:t>Exhibit 4(c)(ii)</w:t>
      </w:r>
      <w:r>
        <w:rPr>
          <w:color w:val="000000"/>
        </w:rPr>
        <w:t xml:space="preserve"> </w:t>
      </w:r>
      <w:r>
        <w:rPr>
          <w:rFonts w:ascii="Times New Roman;serif" w:hAnsi="Times New Roman;serif"/>
          <w:b w:val="false"/>
          <w:color w:val="000000"/>
          <w:sz w:val="22"/>
        </w:rPr>
        <w:t xml:space="preserve">hereto and (D) with regard to Trademarks, a Notice of Grant of Security Interest in Trademarks for filing with the United States Patent and Trademark Office in substantially the form of </w:t>
      </w:r>
      <w:r>
        <w:rPr>
          <w:rFonts w:ascii="Times New Roman;serif" w:hAnsi="Times New Roman;serif"/>
          <w:b w:val="false"/>
          <w:color w:val="000000"/>
          <w:sz w:val="22"/>
          <w:u w:val="single"/>
        </w:rPr>
        <w:t>Exhibit 4(c)(iii)</w:t>
      </w:r>
      <w:r>
        <w:rPr>
          <w:color w:val="000000"/>
        </w:rPr>
        <w:t xml:space="preserve"> </w:t>
      </w:r>
      <w:r>
        <w:rPr>
          <w:rFonts w:ascii="Times New Roman;serif" w:hAnsi="Times New Roman;serif"/>
          <w:b w:val="false"/>
          <w:color w:val="000000"/>
          <w:sz w:val="22"/>
        </w:rPr>
        <w:t xml:space="preserve">hereto, (ii) to consummate the transactions contemplated hereby and (iii) to otherwise protect and assure the Collateral Agent of its rights and interests hereunder. Furthermore, each Grantor also hereby irrevocably makes, constitutes and appoints the Collateral Agent, its nominee or any other Person whom the Collateral Agent may designate, as such Grantor’s attorney in fact with full power and for the limited purpose to sign in the name of such Grantor any financing statements, or amendments and supplements to financing statements, renewal financing statements, notices or any similar documents which in the Collateral Agent’s reasonable discretion would be necessary or appropriate in order to perfect and maintain perfection of the security interests granted hereunder, such power, being coupled with an interest, being and remaining irrevocable until such time as the Secured Obligations (other than contingent indemnification obligations for which no claim has been asserted) arising under the Loan Documents have been paid in full and the commitments relating thereto have expired or been terminated. Each Grantor hereby agrees that a carbon, photographic or other reproduction of this Agreement or any such financing statement is sufficient for filing as a financing statement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Collateral Agent without notice thereof to such Grantor wherever the Collateral Agent may in its sole discretion desire to file the same.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(c)    </w:t>
      </w:r>
      <w:r>
        <w:rPr>
          <w:rFonts w:ascii="Times New Roman;serif" w:hAnsi="Times New Roman;serif"/>
          <w:b w:val="false"/>
          <w:color w:val="000000"/>
          <w:sz w:val="22"/>
          <w:u w:val="single"/>
        </w:rPr>
        <w:t>Change in Corporate Structure or Location</w:t>
      </w:r>
      <w:r>
        <w:rPr>
          <w:rFonts w:ascii="Times New Roman;serif" w:hAnsi="Times New Roman;serif"/>
          <w:b w:val="false"/>
          <w:color w:val="000000"/>
          <w:sz w:val="22"/>
        </w:rPr>
        <w:t>. Not, without providing 10 days’ prior written notice to the Collateral Agent, change its registered legal name, change its state of organization, be party to a merger or consolidation or change its organizational existence.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Collateral Held by Warehouseman, Bailee, etc.</w:t>
      </w:r>
      <w:r>
        <w:rPr>
          <w:color w:val="000000"/>
        </w:rPr>
        <w:t xml:space="preserve"> </w:t>
      </w:r>
      <w:r>
        <w:rPr>
          <w:rFonts w:ascii="Times New Roman;serif" w:hAnsi="Times New Roman;serif"/>
          <w:b w:val="false"/>
          <w:color w:val="000000"/>
          <w:sz w:val="22"/>
        </w:rPr>
        <w:t>If any Collateral is at any time in the possession or control of a warehouseman, bailee or any agent or processor of such Grantor and the Collateral Agent so requests (i) notify such Person in writing of the Collateral Agent’s security interest therein, (ii) instruct such Person to hold all such Collateral for the Collateral Agent’s account and subject to the Collateral Agent’s instructions (the Collateral Agent agrees with the Grantors not to issue any instructions unless an Event of Default has occurred and is continuing) and (iii) use commercially reasonable efforts to obtain a written acknowledgment from such Person that it is holding such Collateral for the benefit of the Collateral Agent.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(e)    </w:t>
      </w:r>
      <w:r>
        <w:rPr>
          <w:rFonts w:ascii="Times New Roman;serif" w:hAnsi="Times New Roman;serif"/>
          <w:b w:val="false"/>
          <w:color w:val="000000"/>
          <w:sz w:val="22"/>
          <w:u w:val="single"/>
        </w:rPr>
        <w:t>Commercial Tort Claims</w:t>
      </w:r>
      <w:r>
        <w:rPr>
          <w:rFonts w:ascii="Times New Roman;serif" w:hAnsi="Times New Roman;serif"/>
          <w:b w:val="false"/>
          <w:color w:val="000000"/>
          <w:sz w:val="22"/>
        </w:rPr>
        <w:t xml:space="preserve">. (i) Promptly forward to the Collateral Agent an updated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listing any and all Commercial Tort Claims by or in favor of such Grantor seeking damages in excess of $2,000,000 and (ii) execute and deliver such statements, documents and notices and do and cause to be done all such things as may be reasonably required by the Collateral Agent, or required by Law to create, preserve, perfect and maintain the Collateral Agent’s security interest in any Commercial Tort Claims initiated by or in favor of any Grantor.</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Nature of Collateral</w:t>
      </w:r>
      <w:r>
        <w:rPr>
          <w:rFonts w:ascii="Times New Roman;serif" w:hAnsi="Times New Roman;serif"/>
          <w:b w:val="false"/>
          <w:color w:val="000000"/>
          <w:sz w:val="22"/>
        </w:rPr>
        <w:t>. At all times maintain the Collateral as personal property and not affix any of the Collateral to any real property in a manner which would change its nature from personal property to real property or a Fixture to real property, unless the Collateral Agent shall have a perfected Lien on such Fixture or real property.</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5.    </w:t>
      </w:r>
      <w:r>
        <w:rPr>
          <w:rFonts w:ascii="Times New Roman;serif" w:hAnsi="Times New Roman;serif"/>
          <w:b w:val="false"/>
          <w:color w:val="000000"/>
          <w:sz w:val="22"/>
          <w:u w:val="single"/>
        </w:rPr>
        <w:t>Authorization to File Financing Statements</w:t>
      </w:r>
      <w:r>
        <w:rPr>
          <w:rFonts w:ascii="Times New Roman;serif" w:hAnsi="Times New Roman;serif"/>
          <w:b w:val="false"/>
          <w:color w:val="000000"/>
          <w:sz w:val="22"/>
        </w:rPr>
        <w:t xml:space="preserve">. Each Grantor hereby authorizes the Collateral Agent to prepare and file such financing statements (including continuation statements) or amendments thereof or supplements thereto or other instruments as the Collateral Agent may from time to time deem necessary or appropriate in order to perfect and maintain the security interests granted hereunder in accordance with the UCC (including authorization to describe the Collateral hereunder, together with the collateral under the Pledge Agreement, as “all personal property”, “all assets” or words of similar meaning). </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2"/>
        </w:rPr>
        <w:t>6.    </w:t>
      </w:r>
      <w:r>
        <w:rPr>
          <w:rFonts w:ascii="Times New Roman;serif" w:hAnsi="Times New Roman;serif"/>
          <w:b w:val="false"/>
          <w:color w:val="000000"/>
          <w:sz w:val="22"/>
          <w:u w:val="single"/>
        </w:rPr>
        <w:t>Advances</w:t>
      </w:r>
      <w:r>
        <w:rPr>
          <w:rFonts w:ascii="Times New Roman;serif" w:hAnsi="Times New Roman;serif"/>
          <w:b w:val="false"/>
          <w:color w:val="000000"/>
          <w:sz w:val="22"/>
        </w:rPr>
        <w:t xml:space="preserve">. On failure of any Grantor to perform any of the covenants and agreements contained herein, in the Credit Agreement or in any other Loan Document, the Collateral Agent may, in its reasonable discretion, perform the same and in so doing may expend such sums as the Collateral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which the Collateral Agent may make for the protection of the security hereof or which may be compelled to make by operation of Law. All such sums and amounts so expended shall be repayable by the Grantors on a joint and several basis promptly upon timely notice thereof and demand therefor, shall constitute additional Secured Obligations and shall bear interest from the date said amounts are expended at the Default Rate. No such performance of any covenant or agreement by the Collateral Agent on behalf of any Grantor, and no such advance or expenditure therefor, shall relieve the Grantors of any default hereunder, under any of the other Loan Documents or under any other documents relating to the Secured Obligations. The Collateral Agent may make any payment hereby authorized in accordance with any bill, statement or estimate procured from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 Grantor in appropriate proceedings and against which adequate reserves are being maintained in accordance with GAAP.</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7.    </w:t>
      </w:r>
      <w:r>
        <w:rPr>
          <w:rFonts w:ascii="Times New Roman;serif" w:hAnsi="Times New Roman;serif"/>
          <w:b w:val="false"/>
          <w:color w:val="000000"/>
          <w:sz w:val="22"/>
          <w:u w:val="single"/>
        </w:rPr>
        <w:t>Remedies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General Remedies</w:t>
      </w:r>
      <w:r>
        <w:rPr>
          <w:rFonts w:ascii="Times New Roman;serif" w:hAnsi="Times New Roman;serif"/>
          <w:b w:val="false"/>
          <w:color w:val="000000"/>
          <w:sz w:val="22"/>
        </w:rPr>
        <w:t xml:space="preserve">. Upon the occurrence of an Event of Default and during continuation thereof, the Collateral Agent shall have, in addition to the rights and remedies provided herein, in the Loan Documents, in any other documents relating to the Secured Obligations, or by Law (including, but not limited to, levy of attachment, garnishment and the rights and remedies set forth in the UCC of the jurisdiction applicable to the affected Collateral), the rights and remedies of a secured party under the UCC (regardless of whether the UCC is the law of the jurisdiction where the rights and remedies are asserted and regardless of whether the UCC applies to the affected Collateral), and further, the Collateral Agent may, with or without judicial process or the aid and assistance of others, (i) enter on any premises on which any of the Collateral may be located and, without resistance or interference by the Grantors, take possession of the Collateral, (ii) dispose of any Collateral on any such premises, (iii) require the Grantors to assemble and make available to the Collateral Agent at the expense of the Grantors any Collateral at any place and time designated by the Collateral Agent which is reasonably convenient to both parties, (iv) remove any Collateral from any such premises for the purpose of effecting sale or other disposition thereof, and/or (v) without demand and without advertisement, notice, hearing or process of law (in each case, except as otherwise required by Article 9 of the UCC), all of which each of the Grantors hereby waives to the fullest extent permitted by Law, at any place and time or times, sell and deliver any or all Collateral held by or for it at public or private sale (which in the case of a private sale of Equity Interests, shall be to a restricted group of purchasers who will be obligated to agree, among other things, to acquire such securities for their own account, for investment and not with a view to the distribution or resale thereof), at any exchange or broker’s board or elsewhere, by one or more contracts, in one or more parcels, for cash, upon credit or otherwise, at such prices and upon such terms as the Collateral Agent deems advisable, in its reasonable discretion (subject to any and all mandatory legal requirements). Each Grantor acknowledges that any such private sale may be at prices and on terms less favorable to the seller than the prices and other terms which might have been obtained at a public sale and, notwithstanding the foregoing, agrees that such fact shall not, solely as a result thereof, render such private sale to be deemed to have been made in a commercially unreasonable manner and, in the case of a sale of Equity Interests, that the Collateral Agent shall have no obligation to delay sale of any such securities for the period of time necessary to permit the issuer of such securities to register such securities for public sale under the Securities Act of 1933. Neither the Collateral Agent’s compliance with applicable Law nor its disclaimer of warranties relating to the Collateral shall be considered to adversely affect the commercial reasonableness of any sale. To the extent the rights of notice cannot be legally waived hereunder, each Grantor agrees that any requirement of reasonable notice shall be met if such notice, specifying the place of any public sale or the time after which any private sale is to be made, is personally served on or mailed, postage prepaid, to the Grantors in accordance with the notice provisions of Section 11.02 of the Credit Agreement at least 10 days before the time of sale or other event giving rise to the requirement of such notice. The Collateral Agent may adjourn any public or private sale from time to time by announcement at the time and place fixed therefor, and such sale may, without further notice, be made at the time and place to which it was so adjourned. The Collateral Agent shall not be obligated to make any sale or other disposition of the Collateral regardless of notice having been given. To the extent permitted by applicable Law, any holder of Secured Obligations may be a purchaser at any such sale. To the extent permitted by applicable Law, each of the Grantors hereby waives all of its rights of redemption with respect to any such sale. Subject to the provisions of applicable Law, the Collateral Agent may postpone or cause the postponement of the sale of all or any portion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Collateral by announcement at the time and place of such sale, and such sale may, without further notice, to the extent permitted by Law, be made at the time and place to which the sale was postponed, or the Collateral Agent may further postpone such sale by announcement made at such time and place.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Remedies relating to Accounts</w:t>
      </w:r>
      <w:r>
        <w:rPr>
          <w:rFonts w:ascii="Times New Roman;serif" w:hAnsi="Times New Roman;serif"/>
          <w:b w:val="false"/>
          <w:color w:val="000000"/>
          <w:sz w:val="22"/>
        </w:rPr>
        <w:t>. During the continuation of an Event of Default, whether or not the Collateral Agent has exercised any or all of its rights and remedies hereunder, (i) each Grantor will promptly upon request of the Collateral Agent instruct all account debtors to remit all payments in respect of Accounts to a mailing location selected in writing by the Collateral Agent and (ii) the Collateral Agent shall have the right to enforce any Grantor’s rights against its customers and account debtors, and the Collateral Agent or its designee may notify any Grantor’s customers and account debtors that the Accounts of such Grantor have been assigned to the Collateral Agent or of the Collateral Agent’s security interest therein, and may (either in its own name or in the name of a Grantor or both) demand, collect (including without limitation by way of a lockbox arrangement), receive, take receipt for, sell, sue for, compound, settle, compromise and give acquittance for any and all amounts due or to become due on any Account, and, in the Collateral Agent’s reasonable discretion, file any claim or take any other action or proceeding to protect and realize upon the security interest of the holders of the Secured Obligations in the Accounts. Each Grantor acknowledges and agrees that the Proceeds of its Accounts remitted to or on behalf of the Collateral Agent in accordance with the provisions hereof shall be solely for the Collateral Agent’s own convenience and that such Grantor shall not have any right, title or interest in such Accounts or in any such other amounts except as expressly provided herein or in any other Loan Document. Neither the Collateral Agent nor the holders of the Secured Obligations shall have any liability or responsibility to any Grantor for acceptance of a check, draft or other order for payment of money bearing the legend “payment in full” or words of similar import or any other restrictive legend or endorsement or be responsible for determining the correctness of any remittance. Furthermore, after the occurrence and during the continuation of an Event of Default, (i) the Collateral Agent shall have the right, but not the obligation, to make test verifications of the Accounts in any manner and through any medium that it reasonably considers advisable, and the Grantors shall furnish all such assistance and information as the Collateral Agent may reasonably require in connection with such test verifications, (ii) upon the Collateral Agent’s request and at the expense of the Grantors, the Grantors shall use their commercially reasonable efforts to cause independent public accountants or others reasonably satisfactory to the Collateral Agent to furnish to the Collateral Agent reports showing reconciliations, aging and test verifications of, and trial balances for, the Accounts and (iii) the Collateral Agent in its own name or in the name of others may communicate with account debtors on the Accounts to verify with them to the Collateral Agent’s satisfaction the existence, amount and terms of any Accounts.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Access</w:t>
      </w:r>
      <w:r>
        <w:rPr>
          <w:rFonts w:ascii="Times New Roman;serif" w:hAnsi="Times New Roman;serif"/>
          <w:b w:val="false"/>
          <w:color w:val="000000"/>
          <w:sz w:val="22"/>
        </w:rPr>
        <w:t>. In addition to the rights and remedies hereunder, upon the occurrence of an Event of Default and during the continuation thereof, the Collateral Agent shall have the right to enter and remain upon the various premises of the Grantors without cost or charge to the Collateral Agent, and use the same, together with materials, supplies, books and records of the Grantors for the purpose of collecting and liquidating the Collateral, or for preparing for sale and conducting the sale of the Collateral, whether by foreclosure, auction or otherwise. In addition, the Collateral Agent may remove Collateral, or any part thereof, from such premises and/or any records with respect thereto, in order to effectively collect or liquidate such Collateral.</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Nonexclusive Nature of Remedies</w:t>
      </w:r>
      <w:r>
        <w:rPr>
          <w:rFonts w:ascii="Times New Roman;serif" w:hAnsi="Times New Roman;serif"/>
          <w:b w:val="false"/>
          <w:color w:val="000000"/>
          <w:sz w:val="22"/>
        </w:rPr>
        <w:t xml:space="preserve">. Failure by the Collateral Agent or the holders of the Secured Obligations to exercise any right, remedy or option under this Agreement, any other Loan Document, any other document relating to the Secured Obligations, or as provided by Law, or any delay by the Collateral Agent or the holders of the Secured Obligations in exercising the same, shall not operate as a waiver of any such right, remedy or option. No waiver hereunder shall be effective unless it is in writing, signed by the party against whom such waiver is sought to be enforced and then only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specifically stated, which in the case of the Collateral Agent or the holders of the Secured Obligations shall only be granted as provided herein. To the extent permitted by Law, neither the Collateral Agent, the holders of the Secured Obligations, nor any party acting as attorney for the Collateral Agent or the holders of the Secured Obligations, shall be liable hereunder for any acts or omissions or for any error of judgment or mistake of fact or law other than their gross negligence or willful misconduct hereunder. The rights and remedies of the Collateral Agent and the holders of the Secured Obligations under this Agreement shall be cumulative and not exclusive of any other right or remedy which the Collateral Agent or the holders of the Secured Obligations may have.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Retention of Collateral</w:t>
      </w:r>
      <w:r>
        <w:rPr>
          <w:rFonts w:ascii="Times New Roman;serif" w:hAnsi="Times New Roman;serif"/>
          <w:b w:val="false"/>
          <w:color w:val="000000"/>
          <w:sz w:val="22"/>
        </w:rPr>
        <w:t>. In addition to the rights and remedies hereunder, the Collateral Agent may, upon the occurrence and during the continuation of an Event of Default, in compliance with Sections 9-620 and 9-621 of the UCC or otherwise complying with the requirements of applicable Law of the relevant jurisdiction, accept or retain the Collateral in satisfaction of the Secured Obligations. Unless and until the Collateral Agent shall have provided such notices, however, the Collateral Agent shall not be deemed to have accepted or retained any Collateral in satisfaction of any Secured Obligations for any reason.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Deficiency</w:t>
      </w:r>
      <w:r>
        <w:rPr>
          <w:rFonts w:ascii="Times New Roman;serif" w:hAnsi="Times New Roman;serif"/>
          <w:b w:val="false"/>
          <w:color w:val="000000"/>
          <w:sz w:val="22"/>
        </w:rPr>
        <w:t>. In the event that the proceeds of any sale, collection or realization are insufficient to pay all amounts to which the Collateral Agent or the holders of the Secured Obligations are legally entitled, the Grantors shall be jointly and severally liable for the deficiency, together with interest thereon at the Default Rate, together with the costs of collection and the fees, charges and disbursements of counsel. Any surplus remaining after the full payment and satisfaction of the Secured Obligations shall be returned to the Grantors or to whomsoever a court of competent jurisdiction shall determine to be entitled thereto.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8.    </w:t>
      </w:r>
      <w:r>
        <w:rPr>
          <w:rFonts w:ascii="Times New Roman;serif" w:hAnsi="Times New Roman;serif"/>
          <w:b w:val="false"/>
          <w:color w:val="000000"/>
          <w:sz w:val="22"/>
          <w:u w:val="single"/>
        </w:rPr>
        <w:t>Rights of the Collateral Agent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Power of Attorney</w:t>
      </w:r>
      <w:r>
        <w:rPr>
          <w:rFonts w:ascii="Times New Roman;serif" w:hAnsi="Times New Roman;serif"/>
          <w:b w:val="false"/>
          <w:color w:val="000000"/>
          <w:sz w:val="22"/>
        </w:rPr>
        <w:t>. In addition to other powers of attorney contained herein, each Grantor hereby designates and appoints the Collateral Agent, on behalf of the holders of the Secured Obligations, and each of its designees or agents, as attorney-in-fact of such Grantor, irrevocably and with power of substitution, with authority to take any or all of the following actions upon the occurrence and during the continuation of an Event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to demand, collect, settle, compromise, adjust, give discharges and releases, all as the Collateral Agent may reasonably determine;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to commence and prosecute any actions at any court for the purposes of collecting any Collateral and enforcing any other right in respect thereof;</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to defend, settle or compromise any action brought and, in connection therewith, give such discharge or release as the Collateral Agent may reasonably deem appropriate;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to receive, open and dispose of mail addressed to a Grantor and endorse checks, notes, drafts, acceptances, money orders, bills of lading, warehouse receipts or other instruments or documents evidencing payment, shipment or storage of the goods giving rise to the Collateral of such Grantor on behalf of and in the name of such Grantor, or securing, or relating to such Collateral;</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to sell, assign, transfer, make any agreement in respect of, or otherwise deal with or exercise rights in respect of, any Collateral or the goods or services which have given rise thereto, as fully and completely as though the Collateral Agent were the absolute owner thereof for all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(vi)    to adjust and settle claims under any insurance policy relating thereto;</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to execute and deliver all assignments, conveyances, statements, financing statements, renewal financing statements, security agreements, affidavits, notices and other agreements, instruments and documents that the Collateral Agent may reasonably determine necessary in order to perfect and maintain the security interests and liens granted in this Agreement and in order to fully consummate all of the transactions contemplated therein;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(viii)    to institute any foreclosure proceedings that the Collateral Agent may reasonably deem appropriate;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    to sign and endorse any drafts, assignments, proxies, stock powers, verifications, notices and other documents relating to the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to pay or discharge taxes, liens, security interests or other encumbrances levied or placed on or threatened against the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    to direct any parties liable for any payment in connection with any of the Collateral to make payment of any and all monies due and to become due thereunder directly to the Collateral Agent or as the Collateral Agent shall direct;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    to receive payment of and receipt for any and all monies, claims, and other amounts due and to become due at any time in respect of or arising out of any Collateral; 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    do and perform all such other acts and things as the Collateral Agent may reasonably deem to be necessary, proper or convenient in connection with the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power of attorney is a power coupled with an interest and shall be irrevocable until such time as the Secured Obligations (other than contingent indemnification obligations for which no claim has been asserted) arising under the Loan Documents have been paid in full and the commitments relating thereto have expired or been terminated. The Collateral Agent shall be under no duty to exercise or withhold the exercise of any of the rights, powers, privileges and options expressly or implicitly granted to the Collateral Agent in this Agreement and shall not be liable for any failure to do so or any delay in doing so. The Collateral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Collateral Agent solely to protect, preserve and realize upon its security interest in the Collateral.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Assignment by the Collateral Agent</w:t>
      </w:r>
      <w:r>
        <w:rPr>
          <w:rFonts w:ascii="Times New Roman;serif" w:hAnsi="Times New Roman;serif"/>
          <w:b w:val="false"/>
          <w:color w:val="000000"/>
          <w:sz w:val="22"/>
        </w:rPr>
        <w:t>. The Collateral Agent may from time to time assign the Secured Obligations to a successor Collateral Agent appointed in accordance with the Credit Agreement, and such successor shall be entitled to all of the protections, rights and remedies of the Collateral Agent under this Agreement in relation thereto.</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The Collateral Agent’s Duty of Care</w:t>
      </w:r>
      <w:r>
        <w:rPr>
          <w:rFonts w:ascii="Times New Roman;serif" w:hAnsi="Times New Roman;serif"/>
          <w:b w:val="false"/>
          <w:color w:val="000000"/>
          <w:sz w:val="22"/>
        </w:rPr>
        <w:t xml:space="preserve">. Other than the exercise of reasonable care to assure the safe custody of the Collateral while being held by the Collateral Agent hereunder, the Collateral Agent shall have no duty or liability to preserve rights pertaining thereto, it being understood and agreed that the Grantors shall be responsible for preservation of all rights in the Collateral, and the Collateral Agent shall be relieved of all responsibility for the Collateral upon surrendering it or tendering the surrender of it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Grantors. The Collateral Agent shall be deemed to have exercised reasonable care in the custody and preservation of the Collateral in its possession if the Collateral is accorded treatment substantially equal to that which the Collateral Agent accords its own property, which shall be no less than the treatment employed by a reasonable and prudent agent in the industry, it being understood that the Collateral Agent shall not have responsibility for taking any necessary steps to preserve rights against any parties with respect to any of the Collateral. In the event of a public or private sale of Collateral pursuant to Section 7 hereof, the Collateral Agent shall have no responsibility for (i) ascertaining or taking action with respect to calls, conversions, exchanges, maturities, tenders or other matters relating to any Collateral, whether or not the Collateral Agent has or is deemed to have knowledge of such matters, or (ii) taking any steps to clean, repair or otherwise prepare the Collateral for sale.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Liability with Respect to Accounts</w:t>
      </w:r>
      <w:r>
        <w:rPr>
          <w:rFonts w:ascii="Times New Roman;serif" w:hAnsi="Times New Roman;serif"/>
          <w:b w:val="false"/>
          <w:color w:val="000000"/>
          <w:sz w:val="22"/>
        </w:rPr>
        <w:t>. Anything herein to the contrary notwithstanding, each of the Grantors shall remain liable under each of the Accounts to observe and perform all the conditions and obligations to be observed and performed by it thereunder, all in accordance with the terms of any agreement giving rise to each such Account. Neither the Collateral Agent nor any holder of Secured Obligations shall have any obligation or liability under any Account (or any agreement giving rise thereto) by reason of or arising out of this Agreement or the receipt by the Collateral Agent or any holder of Secured Obligations of any payment relating to such Account pursuant hereto, nor shall the Collateral Agent or any holder of Secured Obligations be obligated in any manner to perform any of the obligations of a Grantor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which may have been assigned to it or to which it may be entitled at any time or times.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Releases of Collateral</w:t>
      </w:r>
      <w:r>
        <w:rPr>
          <w:rFonts w:ascii="Times New Roman;serif" w:hAnsi="Times New Roman;serif"/>
          <w:b w:val="false"/>
          <w:color w:val="000000"/>
          <w:sz w:val="22"/>
        </w:rPr>
        <w:t>. If any Collateral shall be sold, transferred or otherwise disposed of by any Grantor in a transaction permitted by the Credit Agreement, then the Collateral Agent, at the request and sole expense of such Grantor, shall promptly execute and deliver to such Grantor all releases and other documents, and take such other action, reasonably necessary for the release of the Liens created hereby or by any other Collateral Document on such Collateral. The Collateral Agent may release any of the Equity Interests from this Agreement or may substitute any of the Equity Interests for other Equity Interests without altering, varying or diminishing in any way the force, effect, lien, pledge or security interest of this Agreement as to any Equity Interests not expressly released or substituted, and this Agreement shall continue as a first priority lien on all Equity Interests not expressly released or substituted.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9.    </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After the occurrence and during the continuation of an Event of Default, any payments received hereunder and any proceeds of the Collateral, when received by the Collateral Agent or any holder of the Secured Obligations in cash or its equivalent, will be applied in reduction of the Secured Obligations as provided in the Credit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10.    </w:t>
      </w:r>
      <w:r>
        <w:rPr>
          <w:rFonts w:ascii="Times New Roman;serif" w:hAnsi="Times New Roman;serif"/>
          <w:b w:val="false"/>
          <w:color w:val="000000"/>
          <w:sz w:val="22"/>
          <w:u w:val="single"/>
        </w:rPr>
        <w:t>Continuing Agreement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(a)    This Agreement shall remain in full force and effect until such time as the Secured Obligations (other than contingent indemnification obligations for which no claim has been asserted) arising under the Loan Documents have been paid in full and the commitments relating thereto have expired or been terminated, at which time</w:t>
      </w:r>
      <w:r>
        <w:rPr>
          <w:color w:val="000000"/>
        </w:rPr>
        <w:t xml:space="preserve"> </w:t>
      </w:r>
      <w:r>
        <w:rPr>
          <w:rFonts w:ascii="Times New Roman;serif" w:hAnsi="Times New Roman;serif"/>
          <w:b w:val="false"/>
          <w:color w:val="000000"/>
          <w:sz w:val="22"/>
        </w:rPr>
        <w:t>this Agreement shall be automatically terminated and the Collateral Agent shall, upon the request and at the expense of the Grantors, forthwith release all of its liens and security interests hereunder and shall execute and deliver all UCC termination statements and/or other documents reasonably requested by the Grantors evidencing such termination and return all possessory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(b)    This Agreement shall continue to be effective or be automatically reinstated, as the case may be, if at any time payment, in whole or in part, of any of the Secured Obligations is rescinded or must otherwise be restored or returned by the Collateral Agent or any holder of the Secured Obligations as a preference, fraudulent conveyance or otherwise under any Debtor Relief Law, all as though such payment had not been made;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event payment of all or any part of the Secured Obligations is rescinded or must be restored or returned, all reasonable costs and expenses (including, without limitation, reasonable fees and disbursements of counsel) incurred by the Collateral Agent or any holder of the Secured Obligations in defending and enforcing such reinstatement shall be deemed to be included as a part of the Secured Obligations.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11.    </w:t>
      </w:r>
      <w:r>
        <w:rPr>
          <w:rFonts w:ascii="Times New Roman;serif" w:hAnsi="Times New Roman;serif"/>
          <w:b w:val="false"/>
          <w:color w:val="000000"/>
          <w:sz w:val="22"/>
          <w:u w:val="single"/>
        </w:rPr>
        <w:t>Amendments; Waivers; Modifications, etc</w:t>
      </w:r>
      <w:r>
        <w:rPr>
          <w:rFonts w:ascii="Times New Roman;serif" w:hAnsi="Times New Roman;serif"/>
          <w:b w:val="false"/>
          <w:color w:val="000000"/>
          <w:sz w:val="22"/>
        </w:rPr>
        <w:t xml:space="preserve">. This Agreement and the provisions hereof may not be amended, waived, modified, changed, discharged or terminated except as set forth in Section 11.01 of the Credit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update or revision to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 xml:space="preserve">hereof delivered by any Grantor shall not constitute an amendment for purposes 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or Section 11.01 of the Credit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12.    </w:t>
      </w:r>
      <w:r>
        <w:rPr>
          <w:rFonts w:ascii="Times New Roman;serif" w:hAnsi="Times New Roman;serif"/>
          <w:b w:val="false"/>
          <w:color w:val="000000"/>
          <w:sz w:val="22"/>
          <w:u w:val="single"/>
        </w:rPr>
        <w:t>Successors in Interest</w:t>
      </w:r>
      <w:r>
        <w:rPr>
          <w:rFonts w:ascii="Times New Roman;serif" w:hAnsi="Times New Roman;serif"/>
          <w:b w:val="false"/>
          <w:color w:val="000000"/>
          <w:sz w:val="22"/>
        </w:rPr>
        <w:t>. This Agreement shall be binding upon each Grantor, its successors and assigns and shall inure, together with the rights and remedies of the Collateral Agent and the holders of the Secured Obligations hereunder, to the benefit of the Collateral Agent and the holders of the Secured Obligations and their successors and permitted assigns.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13.    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required or permitted to be given under this Agreement shall be subject to the provisions of Section 11.02 of the Credit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14.    </w:t>
      </w:r>
      <w:r>
        <w:rPr>
          <w:rFonts w:ascii="Times New Roman;serif" w:hAnsi="Times New Roman;serif"/>
          <w:b w:val="false"/>
          <w:color w:val="000000"/>
          <w:sz w:val="22"/>
          <w:u w:val="single"/>
        </w:rPr>
        <w:t>Counterparts; Electronic Execution</w:t>
      </w:r>
      <w:r>
        <w:rPr>
          <w:rFonts w:ascii="Times New Roman;serif" w:hAnsi="Times New Roman;serif"/>
          <w:b w:val="false"/>
          <w:color w:val="000000"/>
          <w:sz w:val="22"/>
        </w:rPr>
        <w:t xml:space="preserve">. This Agreement may be executed in any number of counterparts, each of which when so executed and delivered shall be an original, but all of which shall constitute one and the same instrument. It shall not be necessary in making proof of this Agreement to produce or account for more than one such counterpart. Delivery of an executed counterpart of a signature page of this Agreement by telecopy or other electronic imaging means shall be effective as delivery of a manually executed counterpart of this Agreement. Without limiting the foregoing provisions of this </w:t>
      </w:r>
      <w:r>
        <w:rPr>
          <w:rFonts w:ascii="Times New Roman;serif" w:hAnsi="Times New Roman;serif"/>
          <w:b w:val="false"/>
          <w:color w:val="000000"/>
          <w:sz w:val="22"/>
          <w:u w:val="single"/>
        </w:rPr>
        <w:t>Section 14</w:t>
      </w:r>
      <w:r>
        <w:rPr>
          <w:rFonts w:ascii="Times New Roman;serif" w:hAnsi="Times New Roman;serif"/>
          <w:b w:val="false"/>
          <w:color w:val="000000"/>
          <w:sz w:val="22"/>
        </w:rPr>
        <w:t xml:space="preserve">, the provisions of Sections 11.10 and 11.17 of the Credit Agreement shall be applicable to this Agreement and are incorporated herein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15.    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of the sections hereof are provided for convenience only and shall not in any way affect the meaning or construction of any provision of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16.    </w:t>
      </w:r>
      <w:r>
        <w:rPr>
          <w:rFonts w:ascii="Times New Roman;serif" w:hAnsi="Times New Roman;serif"/>
          <w:b w:val="false"/>
          <w:color w:val="000000"/>
          <w:sz w:val="22"/>
          <w:u w:val="single"/>
        </w:rPr>
        <w:t>Governing Law; Submission to Jurisdiction; Venue; WAIVER OF JURY TRIAL</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terms of Sections 11.14 and 11.15 of the Credit Agreement with respect to governing law, submission to jurisdiction, venue and waiver of jury trial are incorporated herein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 and the parties hereto agree to such terms.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17.    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2"/>
        </w:rPr>
        <w:t>18.    </w:t>
      </w:r>
      <w:r>
        <w:rPr>
          <w:rFonts w:ascii="Times New Roman;serif" w:hAnsi="Times New Roman;serif"/>
          <w:b w:val="false"/>
          <w:color w:val="000000"/>
          <w:sz w:val="22"/>
          <w:u w:val="single"/>
        </w:rPr>
        <w:t>Entirety</w:t>
      </w:r>
      <w:r>
        <w:rPr>
          <w:rFonts w:ascii="Times New Roman;serif" w:hAnsi="Times New Roman;serif"/>
          <w:b w:val="false"/>
          <w:color w:val="000000"/>
          <w:sz w:val="22"/>
        </w:rPr>
        <w:t xml:space="preserve">. This Agreement, the other Loan Documents and the other documents relating to the Secured Obligations represent the entire agreement of the parties hereto and thereto, and supersede all prior agreements and understandings, oral or written, and any contemporaneous oral agreements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understandings, if any, including any commitment letters or correspondence relating to the Loan Documents, any other documents relating to the Secured Obligations, or the transactions contemplated herein and therein.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19.    </w:t>
      </w:r>
      <w:r>
        <w:rPr>
          <w:rFonts w:ascii="Times New Roman;serif" w:hAnsi="Times New Roman;serif"/>
          <w:b w:val="false"/>
          <w:color w:val="000000"/>
          <w:sz w:val="22"/>
          <w:u w:val="single"/>
        </w:rPr>
        <w:t>Other Security</w:t>
      </w:r>
      <w:r>
        <w:rPr>
          <w:rFonts w:ascii="Times New Roman;serif" w:hAnsi="Times New Roman;serif"/>
          <w:b w:val="false"/>
          <w:color w:val="000000"/>
          <w:sz w:val="22"/>
        </w:rPr>
        <w:t>. To the extent that any of the Secured Obligations are now or hereafter secured by property other than the Collateral (including, without limitation, real property, securities or other investment property or other personal property owned by a Grantor), or by a guarantee, endorsement or property of any other Person, then the Collateral Agent shall have the right to proceed against such other property, guarantee or endorsement upon the occurrence and during the continuation of any Event of Default, and the Collateral Agent shall have the right, in its sole discretion, to determine which rights, security, liens, security interests or remedies the Collateral Agent shall at any time pursue, relinquish, subordinate, modify or take with respect thereto, without in any way modifying or affecting any of them or the Secured Obligations or any of the rights of the Collateral Agent or the holders of the Secured Obligations under this Agreement, under any other of the Loan Documents or under any other document relating to the Secured Obligations.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20.    </w:t>
      </w:r>
      <w:r>
        <w:rPr>
          <w:rFonts w:ascii="Times New Roman;serif" w:hAnsi="Times New Roman;serif"/>
          <w:b w:val="false"/>
          <w:color w:val="000000"/>
          <w:sz w:val="22"/>
          <w:u w:val="single"/>
        </w:rPr>
        <w:t>Joinder</w:t>
      </w:r>
      <w:r>
        <w:rPr>
          <w:rFonts w:ascii="Times New Roman;serif" w:hAnsi="Times New Roman;serif"/>
          <w:b w:val="false"/>
          <w:color w:val="000000"/>
          <w:sz w:val="22"/>
        </w:rPr>
        <w:t>. At any time after the date of this Agreement, one or more additional Persons may become party hereto by executing and delivering to the Collateral Agent a Guarantor Joinder Agreement. Immediately upon such execution and delivery of such Guarantor Joinder Agreement (and without any further action), each such additional Person will become a party to this Agreement as an “Grantor” and have all of the rights and obligations of a Grantor hereunder and this Agreement and the schedules hereto shall be deemed amended by such Guarantor Joinder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21.    </w:t>
      </w:r>
      <w:r>
        <w:rPr>
          <w:rFonts w:ascii="Times New Roman;serif" w:hAnsi="Times New Roman;serif"/>
          <w:b w:val="false"/>
          <w:color w:val="000000"/>
          <w:sz w:val="22"/>
          <w:u w:val="single"/>
        </w:rPr>
        <w:t>Rights of Required Lenders</w:t>
      </w:r>
      <w:r>
        <w:rPr>
          <w:rFonts w:ascii="Times New Roman;serif" w:hAnsi="Times New Roman;serif"/>
          <w:b w:val="false"/>
          <w:color w:val="000000"/>
          <w:sz w:val="22"/>
        </w:rPr>
        <w:t>. All rights of the Collateral Agent hereunder, if not exercised by the Collateral Agent, may be exercised by the Required Lenders to the extent permitted by applicable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Amendment and Restatement</w:t>
      </w:r>
      <w:r>
        <w:rPr>
          <w:rFonts w:ascii="Times New Roman;serif" w:hAnsi="Times New Roman;serif"/>
          <w:b w:val="false"/>
          <w:color w:val="000000"/>
          <w:sz w:val="22"/>
        </w:rPr>
        <w:t>. The Collateral Agent and the grantors party to the Existing Security Agreement each hereby agrees that the Existing Security Agreement automatically shall be deemed amended, superseded and restated in its entirety by this Agreement. All indebtedness, obligations, liabilities and liens created by the Existing Security Agreement shall continue unimpaired and in full force and effect, as amended and restated in this Agreement. This Agreement does not constitute a novation of the obligations and liabilities existing under the Existing Security Agreement, and this Agreement evidences the obligations of the grantors under the Existing Security Agreement as continued and amended and restated hereby.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IN WITNESS WHEREOF, each of the parties hereto has caused a counterpart of this Agreement to be duly executed and delivered as of the date first above written.</w:t>
      </w:r>
    </w:p>
    <w:p>
      <w:pPr>
        <w:pStyle w:val="TextBody"/>
        <w:bidi w:val="0"/>
        <w:spacing w:before="0" w:after="0"/>
        <w:jc w:val="left"/>
        <w:rPr/>
      </w:pPr>
      <w:r>
        <w:rPr/>
      </w:r>
    </w:p>
    <w:tbl>
      <w:tblPr>
        <w:tblW w:w="8039" w:type="dxa"/>
        <w:jc w:val="left"/>
        <w:tblInd w:w="0" w:type="dxa"/>
        <w:tblLayout w:type="fixed"/>
        <w:tblCellMar>
          <w:top w:w="28" w:type="dxa"/>
          <w:left w:w="28" w:type="dxa"/>
          <w:bottom w:w="28" w:type="dxa"/>
          <w:right w:w="28" w:type="dxa"/>
        </w:tblCellMar>
      </w:tblPr>
      <w:tblGrid>
        <w:gridCol w:w="505"/>
        <w:gridCol w:w="444"/>
        <w:gridCol w:w="446"/>
        <w:gridCol w:w="1946"/>
        <w:gridCol w:w="1946"/>
        <w:gridCol w:w="2752"/>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val="false"/>
                <w:color w:val="000000"/>
                <w:sz w:val="22"/>
              </w:rPr>
            </w:pPr>
            <w:r>
              <w:rPr>
                <w:rFonts w:ascii="Times New Roman;serif" w:hAnsi="Times New Roman;serif"/>
                <w:b w:val="false"/>
                <w:color w:val="000000"/>
                <w:sz w:val="22"/>
              </w:rPr>
              <w:t>GRANTORS:</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HURON CONSULTING GROUP HOLDINGS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160"/>
              <w:jc w:val="both"/>
              <w:rPr/>
            </w:pPr>
            <w:r>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HURON CONSULTING SERVICES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160"/>
              <w:jc w:val="both"/>
              <w:rPr/>
            </w:pPr>
            <w:r>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
              <w:jc w:val="both"/>
              <w:rPr>
                <w:rFonts w:ascii="Times New Roman;serif" w:hAnsi="Times New Roman;serif"/>
                <w:b w:val="false"/>
                <w:color w:val="000000"/>
                <w:sz w:val="22"/>
              </w:rPr>
            </w:pPr>
            <w:r>
              <w:rPr>
                <w:rFonts w:ascii="Times New Roman;serif" w:hAnsi="Times New Roman;serif"/>
                <w:b w:val="false"/>
                <w:color w:val="000000"/>
                <w:sz w:val="22"/>
              </w:rPr>
              <w:t>INNOSIGHT HOLDINGS, LLC,</w:t>
            </w:r>
          </w:p>
          <w:p>
            <w:pPr>
              <w:pStyle w:val="TableContents"/>
              <w:bidi w:val="0"/>
              <w:spacing w:lineRule="auto" w:line="288" w:before="0" w:after="0"/>
              <w:ind w:left="0" w:right="0" w:hanging="14"/>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ind w:left="0" w:right="0" w:hanging="14"/>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160"/>
              <w:jc w:val="both"/>
              <w:rPr/>
            </w:pPr>
            <w:r>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INNOSIGHT INTERNATIONAL,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160"/>
              <w:jc w:val="both"/>
              <w:rPr/>
            </w:pPr>
            <w:r>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INNOSIGHT CONSULTING,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p>
            <w:pPr>
              <w:pStyle w:val="TableContents"/>
              <w:bidi w:val="0"/>
              <w:spacing w:before="0" w:after="160"/>
              <w:jc w:val="both"/>
              <w:rPr/>
            </w:pPr>
            <w:r>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HURON MANAGED SERVICES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p>
            <w:pPr>
              <w:pStyle w:val="TableContents"/>
              <w:bidi w:val="0"/>
              <w:spacing w:before="0" w:after="160"/>
              <w:jc w:val="both"/>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88925"/>
                <wp:effectExtent l="0" t="0" r="0" b="0"/>
                <wp:wrapNone/>
                <wp:docPr id="199" name="Frame19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FOURTH AMENDED AND RESTATED SECURITY AGREEMENT</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HURON CONSULTING GROUP INC.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FOURTH AMENDED AND RESTATED SECURITY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HURON CONSULTING GROUP INC. (2025)</w:t>
                      </w:r>
                    </w:p>
                  </w:txbxContent>
                </v:textbox>
                <w10:wrap type="none"/>
              </v:rect>
            </w:pict>
          </mc:Fallback>
        </mc:AlternateContent>
      </w:r>
    </w:p>
    <w:tbl>
      <w:tblPr>
        <w:tblW w:w="6986" w:type="dxa"/>
        <w:jc w:val="left"/>
        <w:tblInd w:w="0" w:type="dxa"/>
        <w:tblLayout w:type="fixed"/>
        <w:tblCellMar>
          <w:top w:w="28" w:type="dxa"/>
          <w:left w:w="28" w:type="dxa"/>
          <w:bottom w:w="28" w:type="dxa"/>
          <w:right w:w="28" w:type="dxa"/>
        </w:tblCellMar>
      </w:tblPr>
      <w:tblGrid>
        <w:gridCol w:w="124"/>
        <w:gridCol w:w="109"/>
        <w:gridCol w:w="109"/>
        <w:gridCol w:w="1944"/>
        <w:gridCol w:w="1944"/>
        <w:gridCol w:w="27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TVG-TRELIANT INTERMEDIATE,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p>
            <w:pPr>
              <w:pStyle w:val="TableContents"/>
              <w:bidi w:val="0"/>
              <w:spacing w:before="0" w:after="16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TRELIANT,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p>
            <w:pPr>
              <w:pStyle w:val="TableContents"/>
              <w:bidi w:val="0"/>
              <w:spacing w:before="0" w:after="0"/>
              <w:jc w:val="both"/>
              <w:rPr/>
            </w:pPr>
            <w:r>
              <w:rPr/>
            </w:r>
          </w:p>
          <w:p>
            <w:pPr>
              <w:pStyle w:val="TableContents"/>
              <w:bidi w:val="0"/>
              <w:spacing w:before="0" w:after="160"/>
              <w:jc w:val="both"/>
              <w:rPr/>
            </w:pPr>
            <w:r>
              <w:rPr/>
            </w:r>
          </w:p>
        </w:tc>
      </w:tr>
    </w:tbl>
    <w:p>
      <w:pPr>
        <w:pStyle w:val="TextBody"/>
        <w:bidi w:val="0"/>
        <w:spacing w:before="0" w:after="0"/>
        <w:jc w:val="left"/>
        <w:rPr/>
      </w:pPr>
      <w:r>
        <w:rPr/>
      </w:r>
    </w:p>
    <w:p>
      <w:pPr>
        <w:pStyle w:val="TextBody"/>
        <w:bidi w:val="0"/>
        <w:spacing w:before="0" w:after="0"/>
        <w:jc w:val="left"/>
        <w:rPr/>
      </w:pPr>
      <w:r>
        <w:rPr/>
      </w:r>
    </w:p>
    <w:tbl>
      <w:tblPr>
        <w:tblW w:w="5339" w:type="dxa"/>
        <w:jc w:val="left"/>
        <w:tblInd w:w="0" w:type="dxa"/>
        <w:tblLayout w:type="fixed"/>
        <w:tblCellMar>
          <w:top w:w="28" w:type="dxa"/>
          <w:left w:w="28" w:type="dxa"/>
          <w:bottom w:w="28" w:type="dxa"/>
          <w:right w:w="28" w:type="dxa"/>
        </w:tblCellMar>
      </w:tblPr>
      <w:tblGrid>
        <w:gridCol w:w="896"/>
        <w:gridCol w:w="789"/>
        <w:gridCol w:w="790"/>
        <w:gridCol w:w="839"/>
        <w:gridCol w:w="839"/>
        <w:gridCol w:w="1186"/>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AGENT:</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Collateral Agent</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MELISSA MULLIS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Melissa Mullis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88925"/>
                <wp:effectExtent l="0" t="0" r="0" b="0"/>
                <wp:wrapNone/>
                <wp:docPr id="200" name="Frame20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FOURTH AMENDED AND RESTATED SECURITY AGREEMENT</w:t>
                            </w:r>
                            <w:r>
                              <w:br w:type="page"/>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HURON CONSULTING GROUP INC.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FOURTH AMENDED AND RESTATED SECURITY AGREEMENT</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HURON CONSULTING GROUP INC. (2025)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COMMERCIAL TORT CLAIMS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4(c)(i)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GRANT OF SECURITY INTEREST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COPYRIGHTS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United States Copyright Office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Please be advised that pursuant to that certain Fourth Amended and Restated Security Agreement dated as of July 30, 2025 (as the same may be amended, modified, extended or restated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by and among the Grantors party thereto (each, a “</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Grantors</w:t>
      </w:r>
      <w:r>
        <w:rPr>
          <w:color w:val="000000"/>
        </w:rPr>
        <w:t>”</w:t>
      </w:r>
      <w:r>
        <w:rPr>
          <w:rFonts w:ascii="Times New Roman;serif" w:hAnsi="Times New Roman;serif"/>
          <w:b w:val="false"/>
          <w:color w:val="000000"/>
          <w:sz w:val="22"/>
        </w:rPr>
        <w:t>) and Bank of America, N.A., as Collateral Agent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xml:space="preserve">) for the holders of the Secured Obligations referenced therein, the undersigned Grantor has granted a continuing security interest in, and a right to set off against, the copyrights and copyright applications set forth on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to the Collateral Agent for the ratable benefit of the holders of the Secured Obligations.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undersigned Grantor and the Collateral Agent, on behalf of the holders of the Secured Obligations, hereby acknowledge and agree that the security interest in the foregoing copyrights and copyright applications (i) may only be terminated in accordance with the terms of the Agreement and (ii) is not to be construed as an assignment of any copyright or copyright application.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Very truly yours,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[Grantor]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Title: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Acknowledged and Accepted: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Collateral Agent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4(c)(ii)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GRANT OF SECURITY INTEREST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PATENTS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United States Patent and Trademark Office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Please be advised that pursuant to that certain Fourth Amended and Restated Security Agreement dated as of July 30, 2025 (as the same may be amended, modified, extended or restated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by and among the Grantors party thereto (each, a “</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Grantors</w:t>
      </w:r>
      <w:r>
        <w:rPr>
          <w:color w:val="000000"/>
        </w:rPr>
        <w:t>”</w:t>
      </w:r>
      <w:r>
        <w:rPr>
          <w:rFonts w:ascii="Times New Roman;serif" w:hAnsi="Times New Roman;serif"/>
          <w:b w:val="false"/>
          <w:color w:val="000000"/>
          <w:sz w:val="22"/>
        </w:rPr>
        <w:t>) and Bank of America, N.A., as Collateral Agent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xml:space="preserve">) for the holders of the Secured Obligations referenced therein, the undersigned Grantor has granted a continuing security interest in, and a right to set off against, the patents and patent applications set forth on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to the Collateral Agent for the ratable benefit of the holders of the Secured Obligations.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undersigned Grantor and the Collateral Agent, on behalf of the holders of the Secured Obligations, hereby acknowledge and agree that the security interest in the foregoing patents and patent applications (i) may only be terminated in accordance with the terms of the Agreement and (ii) is not to be construed as an assignment of any patent or patent application.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Very truly yours,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[Grantor]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Title: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Acknowledged and Accepted: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Collateral Agent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4(c)(iii)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GRANT OF SECURITY INTEREST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TRADEMARKS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United States Patent and Trademark Office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Please be advised that pursuant to that certain Fourth Amended and Restated Security Agreement dated as of July 30, 2025 (as the same may be amended, modified, extended or restated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by and among the Grantors party thereto (each, a “</w:t>
      </w:r>
      <w:r>
        <w:rPr>
          <w:rFonts w:ascii="Times New Roman;serif" w:hAnsi="Times New Roman;serif"/>
          <w:b w:val="false"/>
          <w:color w:val="000000"/>
          <w:sz w:val="22"/>
          <w:u w:val="single"/>
        </w:rPr>
        <w:t>Grantor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Grantors</w:t>
      </w:r>
      <w:r>
        <w:rPr>
          <w:color w:val="000000"/>
        </w:rPr>
        <w:t>”</w:t>
      </w:r>
      <w:r>
        <w:rPr>
          <w:rFonts w:ascii="Times New Roman;serif" w:hAnsi="Times New Roman;serif"/>
          <w:b w:val="false"/>
          <w:color w:val="000000"/>
          <w:sz w:val="22"/>
        </w:rPr>
        <w:t>) and Bank of America, N.A., as Collateral Agent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xml:space="preserve">) for the holders of the Secured Obligations referenced therein, the undersigned Grantor has granted a continuing security interest in, and a right to set off against, the trademarks and trademark applications set forth on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to the Collateral Agent for the ratable benefit of the holders of the Secured Obligations.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undersigned Grantor and the Collateral Agent, on behalf of the holders of the Secured Obligations, hereby acknowledge and agree that the security interest in the foregoing trademarks and trademark applications (i) may only be terminated in accordance with the terms of the Agreement and (ii) is not to be construed as an assignment of any trademark or trademark application.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Very truly yours,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[Grantor]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Title: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Acknowledged and Accepted: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Collateral Agent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50520"/>
                <wp:effectExtent l="0" t="0" r="0" b="0"/>
                <wp:wrapNone/>
                <wp:docPr id="204" name="Frame2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FOURTH AMENDED AND RESTATED PLEDGE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THIS FOURTH AMENDED AND RESTATED PLEDGE AGREEMENT (as amended, modified, extended, renewed or replaced,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as of July 30, 2025 by and among the parties identified as “Pledgors” on the signature pages hereto and such other parties as may become Pledgors hereunder after the date hereof (each, a “</w:t>
      </w:r>
      <w:r>
        <w:rPr>
          <w:rFonts w:ascii="Times New Roman;serif" w:hAnsi="Times New Roman;serif"/>
          <w:b w:val="false"/>
          <w:color w:val="000000"/>
          <w:sz w:val="22"/>
          <w:u w:val="single"/>
        </w:rPr>
        <w:t>Pledgor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Pledgors</w:t>
      </w:r>
      <w:r>
        <w:rPr>
          <w:color w:val="000000"/>
        </w:rPr>
        <w:t>”</w:t>
      </w:r>
      <w:r>
        <w:rPr>
          <w:rFonts w:ascii="Times New Roman;serif" w:hAnsi="Times New Roman;serif"/>
          <w:b w:val="false"/>
          <w:color w:val="000000"/>
          <w:sz w:val="22"/>
        </w:rPr>
        <w:t>) and BANK OF AMERICA, N.A., in its capacity as Collateral Agent (in such capacity,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for the holders of the Secured Obligations (defined below), and amends and restates that certain Third Amended and Restated Pledge Agreement, dated as of November 15, 2022 (as amended and modified from time to time prior to the date hereof, the “</w:t>
      </w:r>
      <w:r>
        <w:rPr>
          <w:rFonts w:ascii="Times New Roman;serif" w:hAnsi="Times New Roman;serif"/>
          <w:b w:val="false"/>
          <w:color w:val="000000"/>
          <w:sz w:val="22"/>
          <w:u w:val="single"/>
        </w:rPr>
        <w:t>Existing Pledge Agreement</w:t>
      </w:r>
      <w:r>
        <w:rPr>
          <w:color w:val="000000"/>
        </w:rPr>
        <w:t>”</w:t>
      </w:r>
      <w:r>
        <w:rPr>
          <w:rFonts w:ascii="Times New Roman;serif" w:hAnsi="Times New Roman;serif"/>
          <w:b w:val="false"/>
          <w:color w:val="000000"/>
          <w:sz w:val="22"/>
        </w:rPr>
        <w:t>) by and among the pledgors from time to time party thereto and Bank of America, N.A., as collateral agent.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WHEREAS, a credit facility has been established pursuant to that certain Fourth Amended and Restated Credit Agreement (as amended, modified, supplemented, increased, extended, restated, refinanced or replaced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the date hereof by and among Huron Consulting Group Inc., a Delaware corporation, as Borrower, the Guarantors identified therein, the Lenders identified therein, and Bank of America, N.A., as Administrative Agent and Collateral Agent; and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WHEREAS, this Agreement is required by the terms of the Credit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NOW, THEREFORE, in consideration of these premises and other good and valuable consideration, the receipt and sufficiency of which are hereby acknowledged, the parties hereto agree as follows:</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1.    </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(a)    Capitalized terms used and not otherwise defined herein shall have the meanings ascribed to such terms in the Credit Agreement, and the following terms shall have the meanings set forth in Article 9 of the UCC (defined below): Adverse Claim, Financial Asset, Instrument, Investment Company Security, Proceeds, Securities Account and Security.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addition, the following terms shall have the meanings set forth below:</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 xml:space="preserve">has the meaning provided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hereof.</w:t>
      </w:r>
    </w:p>
    <w:p>
      <w:pPr>
        <w:pStyle w:val="TextBody"/>
        <w:bidi w:val="0"/>
        <w:spacing w:before="0" w:after="0"/>
        <w:ind w:left="0" w:right="0" w:hanging="72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Existing Pledge Agreement</w:t>
      </w:r>
      <w:r>
        <w:rPr>
          <w:color w:val="000000"/>
        </w:rPr>
        <w:t xml:space="preserve">” </w:t>
      </w:r>
      <w:r>
        <w:rPr>
          <w:rFonts w:ascii="Times New Roman;serif" w:hAnsi="Times New Roman;serif"/>
          <w:b w:val="false"/>
          <w:color w:val="000000"/>
          <w:sz w:val="22"/>
        </w:rPr>
        <w:t>has the meaning provided in the introductory paragraph hereof.</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2"/>
          <w:u w:val="single"/>
        </w:rPr>
        <w:t>Pledged Equity</w:t>
      </w:r>
      <w:r>
        <w:rPr>
          <w:color w:val="000000"/>
        </w:rPr>
        <w:t xml:space="preserve">” </w:t>
      </w:r>
      <w:r>
        <w:rPr>
          <w:rFonts w:ascii="Times New Roman;serif" w:hAnsi="Times New Roman;serif"/>
          <w:b w:val="false"/>
          <w:color w:val="000000"/>
          <w:sz w:val="22"/>
        </w:rPr>
        <w:t>means, with respect to each Pledgor, (i) 100% of the</w:t>
      </w:r>
      <w:r>
        <w:rPr>
          <w:color w:val="000000"/>
        </w:rPr>
        <w:t xml:space="preserve"> </w:t>
      </w:r>
      <w:r>
        <w:rPr>
          <w:rFonts w:ascii="Times New Roman;serif" w:hAnsi="Times New Roman;serif"/>
          <w:b w:val="false"/>
          <w:color w:val="000000"/>
          <w:sz w:val="22"/>
        </w:rPr>
        <w:t>issued and outstanding Equity Interests of each of its Domestic Subsidiaries that is directly owned by such Pledgor and (ii) 65% (or such greater percentage that, (A) could not reasonably be expected to cause the undistributed earnings of such Material First-Tier Foreign Subsidiary as determined for United States federal income tax purposes to be treated as a deemed dividend to such Foreign Subsidiary’s United States parent and (B) could not reasonably be expected to cause any</w:t>
      </w:r>
      <w:r>
        <w:rPr>
          <w:color w:val="000000"/>
        </w:rPr>
        <w:t xml:space="preserve"> </w:t>
      </w:r>
      <w:r>
        <w:rPr>
          <w:rFonts w:ascii="Times New Roman;serif" w:hAnsi="Times New Roman;serif"/>
          <w:b w:val="false"/>
          <w:color w:val="000000"/>
          <w:sz w:val="22"/>
        </w:rPr>
        <w:t>material adverse tax consequences) of the issued and outstanding Equity Interests entitled to vote (within the meaning of Treas. Reg. Section 1.956-2(c)(2)) and 100% of the</w:t>
      </w:r>
      <w:r>
        <w:rPr>
          <w:color w:val="000000"/>
        </w:rPr>
        <w:t xml:space="preserve"> </w:t>
      </w:r>
      <w:r>
        <w:rPr>
          <w:rFonts w:ascii="Times New Roman;serif" w:hAnsi="Times New Roman;serif"/>
          <w:b w:val="false"/>
          <w:color w:val="000000"/>
          <w:sz w:val="22"/>
        </w:rPr>
        <w:t xml:space="preserve">issued and outstanding Equity Interests not entitled to vote (within the meaning of Treas. Reg. Section 1.956-2(c)(2)) in each Material First-Tier Foreign Subsidiary that is directly owned by such Pledgor, including the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16840"/>
                <wp:effectExtent l="0" t="0" r="0" b="0"/>
                <wp:wrapNone/>
                <wp:docPr id="205" name="Frame2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14226733v5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14226733v5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Equity Interests set out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in each case together with the certificates (or other agreements or instruments), if any, representing such shares, and all options and other rights, contractual or otherwise, with respect thereto, including, but not limited to, the following: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    all Equity Interests representing a dividend thereon, or representing a distribution or return of capital upon or in respect thereof, or resulting from a stock split, revision, reclassification or other exchange therefor, and any subscriptions, warrants, rights or options issued to the holder thereof, or otherwise in respect thereof;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    in the event of any consolidation or merger involving the issuer thereof and in which such issuer is not the surviving Person, all shares of each class of the Equity Interests of the successor Person formed by or resulting from such consolidation or merger, to the extent that such successor Person is a direct Subsidiary of a Pledgor.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means, without duplication, (a) all Obligations and (b) all costs and expenses incurred in connection with enforcement and collection of the Obligations, including the reasonable fees, charges and disbursements of counsel.</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means the Uniform Commercial Code in effect from time to time in the State of Illinois except as such term may be used in connection with the perfection of the Collateral and then the applicable jurisdiction with respect to such affected Collateral shall apply.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2.    </w:t>
      </w:r>
      <w:r>
        <w:rPr>
          <w:rFonts w:ascii="Times New Roman;serif" w:hAnsi="Times New Roman;serif"/>
          <w:b w:val="false"/>
          <w:color w:val="000000"/>
          <w:sz w:val="22"/>
          <w:u w:val="single"/>
        </w:rPr>
        <w:t>Grant of Security Interest in the Collateral</w:t>
      </w:r>
      <w:r>
        <w:rPr>
          <w:rFonts w:ascii="Times New Roman;serif" w:hAnsi="Times New Roman;serif"/>
          <w:b w:val="false"/>
          <w:color w:val="000000"/>
          <w:sz w:val="22"/>
        </w:rPr>
        <w:t>. To secure the prompt payment and performance in full when due, whether by lapse of time, acceleration, mandatory prepayment or otherwise, of the Secured Obligations, each Pledgor hereby pledges and grants to the Collateral Agent, for the benefit of the holders of the Secured Obligations, a continuing security interest in, and a right to set off against, any and all right, title and interest of such Pledgor in and to all of the following, whether now owned or existing or owned, acquired, or arising hereafter (collectively, the “</w:t>
      </w:r>
      <w:r>
        <w:rPr>
          <w:rFonts w:ascii="Times New Roman;serif" w:hAnsi="Times New Roman;serif"/>
          <w:b w:val="false"/>
          <w:color w:val="000000"/>
          <w:sz w:val="22"/>
          <w:u w:val="single"/>
        </w:rPr>
        <w:t>Collateral</w:t>
      </w:r>
      <w:r>
        <w:rPr>
          <w:color w:val="000000"/>
        </w:rPr>
        <w:t>”</w:t>
      </w:r>
      <w:r>
        <w:rPr>
          <w:rFonts w:ascii="Times New Roman;serif" w:hAnsi="Times New Roman;serif"/>
          <w:b w:val="false"/>
          <w:color w:val="000000"/>
          <w:sz w:val="22"/>
        </w:rPr>
        <w:t>): all Pledged Equity and all Proceeds thereof.</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Pledgors and the Collateral Agent, on behalf of the holders of the Secured Obligations, hereby acknowledge and agree that the security interest created hereby in the Collateral constitutes continuing collateral security for all of the Secured Obligations, whether now existing or hereafter arising.</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3.    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Pledgor hereby represents and warrants to the Collateral Agent, for the benefit of the holders of the Secured Obligations, that:</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Ownership</w:t>
      </w:r>
      <w:r>
        <w:rPr>
          <w:rFonts w:ascii="Times New Roman;serif" w:hAnsi="Times New Roman;serif"/>
          <w:b w:val="false"/>
          <w:color w:val="000000"/>
          <w:sz w:val="22"/>
        </w:rPr>
        <w:t>. Such Pledgor is the legal and beneficial owner of its Collateral and has the right to pledge, sell, assign or transfer the same. There exists no Adverse Claim with respect to the Pledged Equity of such Pledgor.</w:t>
      </w:r>
      <w:r>
        <w:rPr>
          <w:color w:val="000000"/>
        </w:rPr>
        <w:t xml:space="preserve"> </w:t>
      </w:r>
    </w:p>
    <w:p>
      <w:pPr>
        <w:pStyle w:val="TextBody"/>
        <w:bidi w:val="0"/>
        <w:spacing w:before="0" w:after="0"/>
        <w:jc w:val="both"/>
        <w:rPr/>
      </w:pPr>
      <w:r>
        <w:rPr/>
      </w:r>
    </w:p>
    <w:p>
      <w:pPr>
        <w:pStyle w:val="TextBody"/>
        <w:bidi w:val="0"/>
        <w:spacing w:lineRule="auto" w:line="288"/>
        <w:ind w:left="0" w:right="0" w:hanging="72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Security Interest/Priority</w:t>
      </w:r>
      <w:r>
        <w:rPr>
          <w:rFonts w:ascii="Times New Roman;serif" w:hAnsi="Times New Roman;serif"/>
          <w:b w:val="false"/>
          <w:color w:val="000000"/>
          <w:sz w:val="22"/>
        </w:rPr>
        <w:t xml:space="preserve">. This Agreement creates a valid security interest in favor of the Collateral Agent, for the benefit of the holders of the Secured Obligations, in the Collateral of such Pledgor and, when properly perfected by filing, shall constitute a valid and perfected, first priority security interest in such Collateral (including all uncertificated Pledged Equity consisting of interests in partnerships and limited liability companies that do not constitute Securities), to the extent such security interest can be perfected by filing under the UCC, free and clear of all Liens except for Permitted Liens. The taking possession by the Collateral Agent of the certificated securities (if any) evidencing the Pledged Equity and all other Instruments constituting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85445"/>
                <wp:effectExtent l="0" t="0" r="0" b="0"/>
                <wp:wrapNone/>
                <wp:docPr id="206"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will perfect and establish the first priority of the Collateral Agent’s security interest in all the Pledged Equity evidenced by such certificated securities and such Instruments.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(c)</w:t>
      </w:r>
      <w:r>
        <w:rPr>
          <w:color w:val="000000"/>
        </w:rPr>
        <w:t>    </w:t>
      </w:r>
      <w:r>
        <w:rPr>
          <w:rFonts w:ascii="Times New Roman;serif" w:hAnsi="Times New Roman;serif"/>
          <w:b w:val="false"/>
          <w:color w:val="000000"/>
          <w:sz w:val="22"/>
          <w:u w:val="single"/>
        </w:rPr>
        <w:t>Authorization of Pledged Equity</w:t>
      </w:r>
      <w:r>
        <w:rPr>
          <w:rFonts w:ascii="Times New Roman;serif" w:hAnsi="Times New Roman;serif"/>
          <w:b w:val="false"/>
          <w:color w:val="000000"/>
          <w:sz w:val="22"/>
        </w:rPr>
        <w:t>. All Pledged Equity is (i) duly authorized and validly issued, (ii) fully paid and, to the extent applicable, nonassessable and (iii) not subject to the preemptive rights of any Person.</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No Other Equity Interests</w:t>
      </w:r>
      <w:r>
        <w:rPr>
          <w:rFonts w:ascii="Times New Roman;serif" w:hAnsi="Times New Roman;serif"/>
          <w:b w:val="false"/>
          <w:color w:val="000000"/>
          <w:sz w:val="22"/>
        </w:rPr>
        <w:t xml:space="preserve">. As of the Closing Date, no Pledgor owns any certificated Equity Interests in any Subsidiary that are required to be pledged and delivered to the Collateral Agent hereunder except as set forth on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hereto. All such certificated securities have been delivered to the Collateral Agent.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(e)    </w:t>
      </w:r>
      <w:r>
        <w:rPr>
          <w:rFonts w:ascii="Times New Roman;serif" w:hAnsi="Times New Roman;serif"/>
          <w:b w:val="false"/>
          <w:color w:val="000000"/>
          <w:sz w:val="22"/>
          <w:u w:val="single"/>
        </w:rPr>
        <w:t>Interests in Partnerships and Limited Liability Companies</w:t>
      </w:r>
      <w:r>
        <w:rPr>
          <w:rFonts w:ascii="Times New Roman;serif" w:hAnsi="Times New Roman;serif"/>
          <w:b w:val="false"/>
          <w:color w:val="000000"/>
          <w:sz w:val="22"/>
        </w:rPr>
        <w:t>. None of the Collateral consisting of an interest in a partnership or a limited liability company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(f)    </w:t>
      </w:r>
      <w:r>
        <w:rPr>
          <w:rFonts w:ascii="Times New Roman;serif" w:hAnsi="Times New Roman;serif"/>
          <w:b w:val="false"/>
          <w:color w:val="000000"/>
          <w:sz w:val="22"/>
          <w:u w:val="single"/>
        </w:rPr>
        <w:t>Consents; Etc.</w:t>
      </w:r>
      <w:r>
        <w:rPr>
          <w:color w:val="000000"/>
        </w:rPr>
        <w:t xml:space="preserve"> </w:t>
      </w:r>
      <w:r>
        <w:rPr>
          <w:rFonts w:ascii="Times New Roman;serif" w:hAnsi="Times New Roman;serif"/>
          <w:b w:val="false"/>
          <w:color w:val="000000"/>
          <w:sz w:val="22"/>
        </w:rPr>
        <w:t>There are no restrictions in any Organization Document or shareholder agreement, buy-sell agreement or other similar agreement governing or relating to any Pledged Equity which would limit or restrict (i) the grant of a Lien pursuant to this Agreement on such Pledged Equity, (ii) the perfection of such Lien or (iii) the exercise of remedies in respect of such perfected Lien in the Pledged Equity as contemplated by this Agreement. Except for (i) the filing or recording of UCC financing statements, (ii) such actions as may be required by Laws affecting the offering and sale of securities, (iii) such actions as may be required by applicable foreign Laws affecting the pledge of the Pledged Equity of Foreign Subsidiaries, and (iv) consents, authorizations, filings or other actions which have been obtained or made, no consent or authorization of, filing with, or other act by or in respect of, any arbitrator or Governmental Authority and no consent of any other Person (including, without limitation, any stockholder, member or creditor of such Pledgor), is required for (A) the grant by such Pledgor of the security interest in the Collateral granted hereby or for the execution, delivery or performance of this Agreement by such Pledgor, (B) the perfection of such security interest (to the extent such security interest can be perfected by filing under the UCC) or (C) the exercise by the Collateral Agent of the rights and remedies provided for in this Agreement.</w:t>
      </w:r>
    </w:p>
    <w:p>
      <w:pPr>
        <w:pStyle w:val="TextBody"/>
        <w:bidi w:val="0"/>
        <w:spacing w:before="0" w:after="0"/>
        <w:ind w:left="0" w:right="0" w:hanging="72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4.    </w:t>
      </w:r>
      <w:r>
        <w:rPr>
          <w:rFonts w:ascii="Times New Roman;serif" w:hAnsi="Times New Roman;serif"/>
          <w:b w:val="false"/>
          <w:color w:val="000000"/>
          <w:sz w:val="22"/>
          <w:u w:val="single"/>
        </w:rPr>
        <w:t>Covenants</w:t>
      </w:r>
      <w:r>
        <w:rPr>
          <w:rFonts w:ascii="Times New Roman;serif" w:hAnsi="Times New Roman;serif"/>
          <w:b w:val="false"/>
          <w:color w:val="000000"/>
          <w:sz w:val="22"/>
        </w:rPr>
        <w:t>. Each Pledgor covenants that until the Secured Obligations (other than contingent indemnification obligations for which no claim has been asserted) arising under the Loan Documents have been paid in full and the commitments relating thereto have expired or been terminated, such Pledgor shall:</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(a)    </w:t>
      </w:r>
      <w:r>
        <w:rPr>
          <w:rFonts w:ascii="Times New Roman;serif" w:hAnsi="Times New Roman;serif"/>
          <w:b w:val="false"/>
          <w:color w:val="000000"/>
          <w:sz w:val="22"/>
          <w:u w:val="single"/>
        </w:rPr>
        <w:t>Delivery of Pledged Equity</w:t>
      </w:r>
      <w:r>
        <w:rPr>
          <w:rFonts w:ascii="Times New Roman;serif" w:hAnsi="Times New Roman;serif"/>
          <w:b w:val="false"/>
          <w:color w:val="000000"/>
          <w:sz w:val="22"/>
        </w:rPr>
        <w:t xml:space="preserve">. Deliver to the Collateral Agent in accordance with the terms of the Credit Agreement, all certificates and instruments constituting Pledged Equity of such Pledgor. Prior to delivery to the Collateral Agent, all such certificates constituting Pledged Equity shall be held in trust by such Pledgor for the benefit of the Collateral Agent pursuant hereto. All such certificates representing Pledged Equity shall be delivered in suitable form for transfer by delivery or shall be accompanied by undated, duly executed instruments of transfer or assignment in blank, substantially in the form provided in </w:t>
      </w:r>
      <w:r>
        <w:rPr>
          <w:rFonts w:ascii="Times New Roman;serif" w:hAnsi="Times New Roman;serif"/>
          <w:b w:val="false"/>
          <w:color w:val="000000"/>
          <w:sz w:val="22"/>
          <w:u w:val="single"/>
        </w:rPr>
        <w:t>Exhibit 4(a)</w:t>
      </w:r>
      <w:r>
        <w:rPr>
          <w:color w:val="000000"/>
        </w:rPr>
        <w:t xml:space="preserve"> </w:t>
      </w:r>
      <w:r>
        <w:rPr>
          <w:rFonts w:ascii="Times New Roman;serif" w:hAnsi="Times New Roman;serif"/>
          <w:b w:val="false"/>
          <w:color w:val="000000"/>
          <w:sz w:val="22"/>
        </w:rPr>
        <w:t>hereto.</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85445"/>
                <wp:effectExtent l="0" t="0" r="0" b="0"/>
                <wp:wrapNone/>
                <wp:docPr id="207"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(b)    </w:t>
      </w:r>
      <w:r>
        <w:rPr>
          <w:rFonts w:ascii="Times New Roman;serif" w:hAnsi="Times New Roman;serif"/>
          <w:b w:val="false"/>
          <w:color w:val="000000"/>
          <w:sz w:val="22"/>
          <w:u w:val="single"/>
        </w:rPr>
        <w:t>Filing of Financing Statements, Notices, etc</w:t>
      </w:r>
      <w:r>
        <w:rPr>
          <w:rFonts w:ascii="Times New Roman;serif" w:hAnsi="Times New Roman;serif"/>
          <w:b w:val="false"/>
          <w:color w:val="000000"/>
          <w:sz w:val="22"/>
        </w:rPr>
        <w:t>. Each Pledgor shall execute and deliver to the Collateral Agent such agreements, assignments or instruments (including affidavits, notices, reaffirmations and amendments and restatements of existing documents, as the Collateral Agent may reasonably request) and do all such other things as the Collateral Agent may reasonably deem necessary or appropriate (i) to assure to the Collateral Agent its security interests hereunder, including such instruments as the Collateral Agent may from time to time reasonably request in order to perfect and maintain the security interests granted hereunder in accordance with the UCC, and (ii) to otherwise protect and assure the Collateral Agent of its rights and interests hereunder. Furthermore, each Pledgor also hereby irrevocably makes, constitutes and appoints the Collateral Agent, its nominee or any other Person whom the Collateral Agent may designate, as such Pledgor’s attorney in fact with full power and for the limited purpose to sign in the name of such Pledgor any financing statements, or amendments and supplements to financing statements, renewal financing statements, notices or any similar documents which in the Collateral Agent’s reasonable discretion would be necessary or appropriate in order to perfect and maintain perfection of the security interests granted hereunder, such power, being coupled with an interest, being and remaining irrevocable until such time as the Secured Obligations (other than contingent indemnification obligations for which no claim has been asserted) arising under the Loan Documents have been paid in full and the commitments relating thereto have expired or been terminated. Each Pledgor hereby agrees that a carbon, photographic or other reproduction of this Agreement or any such financing statement is sufficient for filing as a financing statement by the Collateral Agent without notice thereof to such Pledgor wherever the Collateral Agent may in its sole discretion desire to file the same.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Issuance or Acquisition of Equity Interests in Partnership or Limited Liability Company</w:t>
      </w:r>
      <w:r>
        <w:rPr>
          <w:rFonts w:ascii="Times New Roman;serif" w:hAnsi="Times New Roman;serif"/>
          <w:b w:val="false"/>
          <w:color w:val="000000"/>
          <w:sz w:val="22"/>
        </w:rPr>
        <w:t>. Not without executing and delivering, or causing to be executed and delivered, to the Collateral Agent such agreements, documents and instruments as the Collateral Agent may reasonably require, issue or acquire any Pledged Equity consisting of an interest in a partnership or a limited liability company that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5.    </w:t>
      </w:r>
      <w:r>
        <w:rPr>
          <w:rFonts w:ascii="Times New Roman;serif" w:hAnsi="Times New Roman;serif"/>
          <w:b w:val="false"/>
          <w:color w:val="000000"/>
          <w:sz w:val="22"/>
          <w:u w:val="single"/>
        </w:rPr>
        <w:t>Authorization to File Financing Statements</w:t>
      </w:r>
      <w:r>
        <w:rPr>
          <w:rFonts w:ascii="Times New Roman;serif" w:hAnsi="Times New Roman;serif"/>
          <w:b w:val="false"/>
          <w:color w:val="000000"/>
          <w:sz w:val="22"/>
        </w:rPr>
        <w:t>. Each Pledgor hereby authorizes the Collateral Agent to prepare and file such financing statements (including continuation statements) or amendments thereof or supplements thereto or other instruments as the Collateral Agent may from time to time reasonably deem necessary or appropriate in order to perfect and maintain the security interests granted hereunder in accordance with the UCC (including authorization to describe the Collateral hereunder, together with the collateral under the Security Agreement, as “all personal property”, “all assets” or words of similar meaning).</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2"/>
        </w:rPr>
        <w:t>6.    </w:t>
      </w:r>
      <w:r>
        <w:rPr>
          <w:rFonts w:ascii="Times New Roman;serif" w:hAnsi="Times New Roman;serif"/>
          <w:b w:val="false"/>
          <w:color w:val="000000"/>
          <w:sz w:val="22"/>
          <w:u w:val="single"/>
        </w:rPr>
        <w:t>Advances</w:t>
      </w:r>
      <w:r>
        <w:rPr>
          <w:rFonts w:ascii="Times New Roman;serif" w:hAnsi="Times New Roman;serif"/>
          <w:b w:val="false"/>
          <w:color w:val="000000"/>
          <w:sz w:val="22"/>
        </w:rPr>
        <w:t xml:space="preserve">. On failure of any Pledgor to perform any of the covenants and agreements contained herein, in the Credit Agreement or in any other Loan Document, the Collateral Agent may, in its reasonable discretion, perform the same and in so doing may expend such sums as the Collateral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which the Collateral Agent may make for the protection of the security hereof or which may be compelled to make by operation of Law. All such sums and amounts so expended shall be repayable by the Pledgors on a joint and several basis promptly upon timely notice thereof and demand therefor, shall constitute additional Secured Obligations and shall bear interest from the date said amounts are expended at the Default Rate. No such performance of any covenant or agreement by the Collateral Agent on behalf of any Pledgor, and no such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85445"/>
                <wp:effectExtent l="0" t="0" r="0" b="0"/>
                <wp:wrapNone/>
                <wp:docPr id="208"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advance or expenditure therefor, shall relieve the Pledgors of any default hereunder, under any of the other Loan Documents or under any other documents relating to the Secured Obligations. The Collateral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 Pledgor in appropriate proceedings and against which adequate reserves are being maintained in accordance with GAAP.</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7.    </w:t>
      </w:r>
      <w:r>
        <w:rPr>
          <w:rFonts w:ascii="Times New Roman;serif" w:hAnsi="Times New Roman;serif"/>
          <w:b w:val="false"/>
          <w:color w:val="000000"/>
          <w:sz w:val="22"/>
          <w:u w:val="single"/>
        </w:rPr>
        <w:t>Remedies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General Remedies</w:t>
      </w:r>
      <w:r>
        <w:rPr>
          <w:rFonts w:ascii="Times New Roman;serif" w:hAnsi="Times New Roman;serif"/>
          <w:b w:val="false"/>
          <w:color w:val="000000"/>
          <w:sz w:val="22"/>
        </w:rPr>
        <w:t>. Upon the occurrence of an Event of Default and during continuation thereof, the Collateral Agent shall have, in addition to the rights and remedies provided herein, in the Loan Documents, in any other documents relating to the Secured Obligations, or by Law (including, but not limited to, levy of attachment, garnishment and the rights and remedies set forth in the UCC of the jurisdiction applicable to the affected Collateral), the rights and remedies of a secured party under the UCC (regardless of whether the UCC is the law of the jurisdiction where the rights and remedies are asserted and regardless of whether the UCC applies to the affected Collateral), and further, the Collateral Agent may, with or without judicial process or the aid and assistance of others, without demand and without advertisement, notice, hearing or process of law (except as otherwise required by Article 9 of the UCC), all of which each of the Pledgors hereby waives to the fullest extent permitted by Law, at any place and time or times, sell and deliver any or all Collateral held by or for it at public or private sale (which in the case of a private sale of Pledged Equity, shall be to a restricted group of purchasers who will be obligated to agree, among other things, to acquire such securities for their own account, for investment and not with a view to the distribution or resale thereof), at any exchange or broker’s board or elsewhere, by one or more contracts, in one or more parcels, for cash, upon credit or otherwise, at such prices and upon such terms as the Collateral Agent deems advisable, in its reasonable discretion (subject to any and all mandatory legal requirements). Each</w:t>
      </w:r>
      <w:r>
        <w:rPr>
          <w:color w:val="000000"/>
        </w:rPr>
        <w:t xml:space="preserve"> </w:t>
      </w:r>
      <w:r>
        <w:rPr>
          <w:rFonts w:ascii="Times New Roman;serif" w:hAnsi="Times New Roman;serif"/>
          <w:b w:val="false"/>
          <w:color w:val="000000"/>
          <w:sz w:val="22"/>
        </w:rPr>
        <w:t xml:space="preserve">Pledgor acknowledges that any such private sale may be at prices and on terms less favorable to the seller than the prices and other terms which might have been obtained at a public sale and, notwithstanding the foregoing, agrees that such fact shall not, solely as a result thereof, render such private sale to be deemed to have been made in a commercially unreasonable manner and, in the case of a sale of Pledged Equity, that the Collateral Agent shall have no obligation to delay sale of any such securities for the period of time necessary to permit the issuer of such securities to register such securities for public sale under the Securities Act of 1933. Neither the Collateral Agent’s compliance with applicable Law nor its disclaimer of warranties relating to the Collateral shall be considered to adversely affect the commercial reasonableness of any sale. To the extent the rights of notice cannot be legally waived hereunder, each Pledgor agrees that any requirement of reasonable notice shall be met if such notice, specifying the place of any public sale or the time after which any private sale is to be made, is personally served on or mailed, postage prepaid, to the Pledgors in accordance with the notice provisions of </w:t>
      </w:r>
      <w:r>
        <w:rPr>
          <w:rFonts w:ascii="Times New Roman;serif" w:hAnsi="Times New Roman;serif"/>
          <w:b w:val="false"/>
          <w:color w:val="000000"/>
          <w:sz w:val="22"/>
          <w:u w:val="single"/>
        </w:rPr>
        <w:t>Section 11.02</w:t>
      </w:r>
      <w:r>
        <w:rPr>
          <w:color w:val="000000"/>
        </w:rPr>
        <w:t xml:space="preserve"> </w:t>
      </w:r>
      <w:r>
        <w:rPr>
          <w:rFonts w:ascii="Times New Roman;serif" w:hAnsi="Times New Roman;serif"/>
          <w:b w:val="false"/>
          <w:color w:val="000000"/>
          <w:sz w:val="22"/>
        </w:rPr>
        <w:t xml:space="preserve">of the Credit Agreement at least 10 days before the time of sale or other event giving rise to the requirement of such notice. The Collateral Agent may adjourn any public or private sale from time to time by announcement at the time and place fixed therefor, and such sale may, without further notice, be made at the time and place to which it was so adjourned. Each Pledgor further acknowledges and agrees that any offer to sell any Pledged Equity which has been (i) publicly advertised on a bona fide basis in a newspaper or other publication of general circulation in the financial community of New York, New York (to the extent that such offer may be advertised without prior registration under the Securities Act of 1933), or (ii) made privately in the manner described above shall be deemed to involve a “public sale” under the UCC, notwithstanding that such sale may not constitute a “public offering” under the Securities Act of 1933, and the Collateral Agent may, in such event, bid for the purchase of such securities. The Collateral Agent shall not be obligated to make any sale or other disposition of the Collateral regardless of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85445"/>
                <wp:effectExtent l="0" t="0" r="0" b="0"/>
                <wp:wrapNone/>
                <wp:docPr id="209"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notice having been given. To the extent permitted by applicable Law, any holder of Secured Obligations may be a purchaser at any such sale. To the extent permitted by applicable Law, each of the Pledgors hereby waives all of its rights of redemption with respect to any such sale. Subject to the provisions of applicable Law, the Collateral Agent may postpone or cause the postponement of the sale of all or any portion of the Collateral by announcement at the time and place of such sale, and such sale may, without further notice, to the extent permitted by Law, be made at the time and place to which the sale was postponed, or the Collateral Agent may further postpone such sale by announcement made at such time and place.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Nonexclusive Nature of Remedies</w:t>
      </w:r>
      <w:r>
        <w:rPr>
          <w:rFonts w:ascii="Times New Roman;serif" w:hAnsi="Times New Roman;serif"/>
          <w:b w:val="false"/>
          <w:color w:val="000000"/>
          <w:sz w:val="22"/>
        </w:rPr>
        <w:t>. Failure by the Collateral Agent or the holders of the Secured Obligations to exercise any right, remedy or option under this Agreement, any other Loan Document, any other document relating to the Secured Obligations, or as provided by Law, or any delay by the Collateral Agent or the holders of the Secured Obligations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Collateral Agent or the holders of the Secured Obligations shall only be granted as provided herein. To the extent permitted by Law, neither the Collateral Agent, the holders of the Secured Obligations, nor any party acting as attorney for the Collateral Agent, shall be liable hereunder for any acts or omissions or for any error of judgment or mistake of fact or law other than their gross negligence or willful misconduct hereunder. The rights and remedies of the Collateral Agent and the holders of the Secured Obligations under this Agreement shall be cumulative and not exclusive of any other right or remedy which the Collateral Agent or the holders of the Secured Obligations may have.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Retention of Collateral</w:t>
      </w:r>
      <w:r>
        <w:rPr>
          <w:rFonts w:ascii="Times New Roman;serif" w:hAnsi="Times New Roman;serif"/>
          <w:b w:val="false"/>
          <w:color w:val="000000"/>
          <w:sz w:val="22"/>
        </w:rPr>
        <w:t>. In addition to the rights and remedies hereunder, the Collateral Agent may, in compliance with Sections 9-620 and 9-621 of the UCC or otherwise complying with the requirements of applicable Law of the relevant jurisdiction, accept or retain the Collateral in satisfaction of the Secured Obligations. Unless and until the Collateral Agent shall have provided such notices, however, the Collateral Agent shall not be deemed to have accepted or retained any Collateral in satisfaction of any Secured Obligations for any reason.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Deficiency</w:t>
      </w:r>
      <w:r>
        <w:rPr>
          <w:rFonts w:ascii="Times New Roman;serif" w:hAnsi="Times New Roman;serif"/>
          <w:b w:val="false"/>
          <w:color w:val="000000"/>
          <w:sz w:val="22"/>
        </w:rPr>
        <w:t>. In the event that the proceeds of any sale, collection or realization are insufficient to pay all amounts to which the Collateral Agent are legally entitled, the Pledgors shall be jointly and severally liable for the deficiency, together with interest thereon at the Default Rate, together with the costs of collection and the fees, charges and disbursements of counsel. Any surplus remaining after the full payment and satisfaction of the Secured Obligations shall be returned to the Pledgors or to whomsoever a court of competent jurisdiction shall determine to be entitled thereto.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8.    </w:t>
      </w:r>
      <w:r>
        <w:rPr>
          <w:rFonts w:ascii="Times New Roman;serif" w:hAnsi="Times New Roman;serif"/>
          <w:b w:val="false"/>
          <w:color w:val="000000"/>
          <w:sz w:val="22"/>
          <w:u w:val="single"/>
        </w:rPr>
        <w:t>Rights of the Collateral Agent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Power of Attorney</w:t>
      </w:r>
      <w:r>
        <w:rPr>
          <w:rFonts w:ascii="Times New Roman;serif" w:hAnsi="Times New Roman;serif"/>
          <w:b w:val="false"/>
          <w:color w:val="000000"/>
          <w:sz w:val="22"/>
        </w:rPr>
        <w:t>. In addition to other powers of attorney contained herein, each Pledgor hereby designates and appoints the Collateral Agent, on behalf of the holders of the Secured Obligations, and each of its designees or agents, as attorney-in-fact of such Pledgor, irrevocably and with power of substitution, with authority to take any or all of the following actions upon the occurrence and during the continuation of an Event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to demand, collect, settle, compromise, adjust, give discharges and releases, all as the Collateral Agent may reasonably determine;</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to commence and prosecute any actions at any court for the purposes of collecting any Collateral and enforcing any other right in respect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10"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to defend, settle or compromise any action brought and, in connection therewith, give such discharge or release as the Collateral Agent may reasonably deem appropriate;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to receive, open and dispose of mail addressed to a Pledgor and endorse checks, notes, drafts, acceptances, money orders or other instruments or documents constituting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to sell, assign, transfer, make any agreement in respect of, or otherwise deal with or exercise rights in respect of, any Collateral or the goods or services which have given rise thereto, as fully and completely as though the Collateral Agent were the absolute owner thereof for all purposes;</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(vi)    to adjust and settle claims under any insurance policy relating thereto;</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    to execute and deliver all assignments, conveyances, statements, financing statements, renewal financing statements, security agreements, affidavits, notices and other agreements, instruments and documents that the Collateral Agent may reasonably determine necessary in order to perfect and maintain the security interests and liens granted in this Agreement and in order to fully consummate all of the transactions contemplated therein;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(viii)    to institute any foreclosure proceedings that the Collateral Agent may reasonably deem appropriate;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    to sign and endorse any drafts, assignments, proxies, stock powers, verifications, notices and other documents relating to the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    to exchange any of the Pledged Equity or other property upon any merger, consolidation, reorganization, recapitalization or other readjustment of the issuer thereof and, in connection therewith, deposit any of the Pledged Equity with any committee, depository, transfer agent, registrar or other designated agency upon such terms as the Collateral Agent may reasonably deem appropriate;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(xi)    to vote for a shareholder resolution, or to sign an instrument in writing, sanctioning the transfer of any or all of the Pledged Equity into the name of the Collateral Agent or one or more of the holders of the Secured Obligations or into the name of any transferee to whom the Pledged Equity or any part thereof may be sold pursuant to Section 7 hereof;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    to pay or discharge taxes, liens, security interests or other encumbrances levied or placed on or threatened against the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    to direct any parties liable for any payment in connection with any of the Collateral to make payment of any and all monies due and to become due thereunder directly to the Collateral Agent or as the Collateral Agent shall direct;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    to receive payment of and receipt for any and all monies, claims, and other amounts due and to become due at any time in respect of or arising out of any Collateral; 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    to do and perform all such other acts and things as the Collateral Agent may reasonably deem to be necessary, proper or convenient in connection with the Collateral.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85445"/>
                <wp:effectExtent l="0" t="0" r="0" b="0"/>
                <wp:wrapNone/>
                <wp:docPr id="211"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power of attorney is a power coupled with an interest and shall be irrevocable until such time as the Secured Obligations (other than contingent indemnification obligations for which no claim has been asserted) arising under the Loan Documents have been paid in full and the commitments relating thereto have expired or been terminated. The Collateral Agent shall be under no duty to exercise or withhold the exercise of any of the rights, powers, privileges and options expressly or implicitly granted to the Collateral Agent in this Agreement, and shall not be liable for any failure to do so or any delay in doing so. The Collateral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Collateral Agent solely to protect, preserve and realize upon its security interest in the Collateral.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Assignment by the Collateral Agent</w:t>
      </w:r>
      <w:r>
        <w:rPr>
          <w:rFonts w:ascii="Times New Roman;serif" w:hAnsi="Times New Roman;serif"/>
          <w:b w:val="false"/>
          <w:color w:val="000000"/>
          <w:sz w:val="22"/>
        </w:rPr>
        <w:t>. The Collateral Agent may from time to time assign the Secured Obligations to a successor Collateral Agent appointed in accordance with the Credit Agreement, and such successor shall be entitled to all of the protections, rights and remedies of the Collateral Agent under this Agreement in relation thereto.</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The Collateral Agent’s Duty of Care</w:t>
      </w:r>
      <w:r>
        <w:rPr>
          <w:rFonts w:ascii="Times New Roman;serif" w:hAnsi="Times New Roman;serif"/>
          <w:b w:val="false"/>
          <w:color w:val="000000"/>
          <w:sz w:val="22"/>
        </w:rPr>
        <w:t>. Other than the exercise of reasonable care to assure the safe custody of the Collateral while being held by the Collateral Agent hereunder, the Collateral Agent shall have no duty or liability to preserve rights pertaining thereto, it being understood and agreed that the Pledgors shall be responsible for preservation of all rights in the Collateral, and the Collateral Agent shall be relieved of all responsibility for the Collateral upon surrendering it or tendering the surrender of it to the Pledgors. The Collateral Agent shall be deemed to have exercised reasonable care in the custody and preservation of the Collateral in its possession if the Collateral is accorded treatment substantially equal to that which the Collateral Agent accords its own property, which shall be no less than the treatment employed by a reasonable and prudent agent in the industry, it being understood that the Collateral Agent shall not have responsibility for taking any necessary steps to preserve rights against any parties with respect to any of the Collateral. In the event of a public or private sale of Collateral pursuant to Section 7 hereof, the Collateral Agent shall have no responsibility for (i) ascertaining or taking action with respect to calls, conversions, exchanges, maturities, tenders or other matters relating to any Collateral, whether or not the Collateral Agent has or is deemed to have knowledge of such matters, or (ii) taking any steps to clean, repair or otherwise prepare the Collateral for sale.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2"/>
        </w:rPr>
        <w:t>(d)    </w:t>
      </w:r>
      <w:r>
        <w:rPr>
          <w:rFonts w:ascii="Times New Roman;serif" w:hAnsi="Times New Roman;serif"/>
          <w:b w:val="false"/>
          <w:color w:val="000000"/>
          <w:sz w:val="22"/>
          <w:u w:val="single"/>
        </w:rPr>
        <w:t>Voting and Payment Rights in Respect of the Pledged Equity</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So long as no Event of Default shall have occurred and be continuing, each Pledgor may (A) exercise any and all voting and other consensual rights pertaining to the Pledged Equity of such Pledgor or any part thereof for any purpose not inconsistent with the terms of this Agreement or the Credit Agreement and (B) receive and retain any and all dividends (other than stock dividends and other dividends constituting Collateral which are addressed hereinabove), principal or interest paid in respect of the Pledged Equity to the extent they are allowed under the Credit Agreement; and</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After the occurrence and during the continuation of an Event of Default and after the Collateral Agent has provided written notice to the Borrower, (A) all rights of a Pledgor to exercise the voting and other consensual rights which it would otherwise be entitled to exercise pursuant to clause (i)(A) above shall cease and all such rights shall thereupon become vested in the Collateral Agent which shall then have the sole right to exercise such voting and other consensual rights to the extent permitted by applicable Law, (B) all rights of a Pledgor to receive the dividends, principal and interest payments which it would otherwise be authorized to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85445"/>
                <wp:effectExtent l="0" t="0" r="0" b="0"/>
                <wp:wrapNone/>
                <wp:docPr id="212"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retain pursuant to clause (i)(B) above shall cease and all such rights shall thereupon be vested in the Collateral Agent which shall then have the sole right to receive and hold as Collateral such dividends, principal and interest payments to the extent permitted by applicable Law, and (C) all dividends, principal and interest payments which are received by a Pledgor contrary to the provisions of clause (ii)(B) above shall be received in trust for the benefit of the Collateral Agent, shall be segregated from other property or funds of such Pledgor, and shall be forthwith paid over to the Collateral Agent as Collateral in the exact form received, to be held by the Collateral Agent as Collateral and as further collateral security for the Secured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Releases of Collateral</w:t>
      </w:r>
      <w:r>
        <w:rPr>
          <w:rFonts w:ascii="Times New Roman;serif" w:hAnsi="Times New Roman;serif"/>
          <w:b w:val="false"/>
          <w:color w:val="000000"/>
          <w:sz w:val="22"/>
        </w:rPr>
        <w:t>. If any Collateral shall be sold, transferred or otherwise disposed of by any Pledgor in a transaction permitted by the Credit Agreement, then the Collateral Agent, at the request and sole expense of such Pledgor, shall promptly execute and deliver to such Pledgor all releases and other documents, and take such other action, reasonably necessary for the release of the Liens created hereby or by any other Collateral Document on such Collateral. The Collateral Agent may release any of the Pledged Equity from this Agreement or may substitute any of the Pledged Equity for other Pledged Equity without altering, varying or diminishing in any way the force, effect, lien, pledge or security interest of this Agreement as to any Pledged Equity not expressly released or substituted, and this Agreement shall continue as a first priority lien on all Pledged Equity not expressly released or substituted.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9.    </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After the occurrence and during the continuation of an Event of Default, any payments received hereunder and any proceeds of the Collateral, when received by the Collateral Agent or any holder of the Secured Obligations in cash or its equivalent, will be applied in reduction of the Secured Obligations as provided in the Credit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10.    </w:t>
      </w:r>
      <w:r>
        <w:rPr>
          <w:rFonts w:ascii="Times New Roman;serif" w:hAnsi="Times New Roman;serif"/>
          <w:b w:val="false"/>
          <w:color w:val="000000"/>
          <w:sz w:val="22"/>
          <w:u w:val="single"/>
        </w:rPr>
        <w:t>Continuing Agreement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This Agreement shall remain in full force and effect until such time as the Secured Obligations (other than contingent indemnification obligations for which no claim has been asserted) arising under the Loan Documents have been paid in full and the commitments relating thereto have expired or been terminated, at which time</w:t>
      </w:r>
      <w:r>
        <w:rPr>
          <w:color w:val="000000"/>
        </w:rPr>
        <w:t xml:space="preserve"> </w:t>
      </w:r>
      <w:r>
        <w:rPr>
          <w:rFonts w:ascii="Times New Roman;serif" w:hAnsi="Times New Roman;serif"/>
          <w:b w:val="false"/>
          <w:color w:val="000000"/>
          <w:sz w:val="22"/>
        </w:rPr>
        <w:t>this Agreement shall be automatically terminated and the Collateral Agent shall, upon the request and at the expense of the Pledgors, forthwith release all of its liens and security interests hereunder and shall execute and deliver all UCC termination statements and/or other documents reasonably requested by the Pledgors evidencing such termination and return all possessory collateral.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This Agreement shall continue to be effective or be automatically reinstated, as the case may be, if at any time payment, in whole or in part, of any of the Secured Obligations is rescinded or must otherwise be restored or returned by the Collateral Agent or any holder of the Secured Obligations as a preference, fraudulent conveyance or otherwise under any Debtor Relief Law, all as though such payment had not been made; provided that in the event payment of all or any part of the Secured Obligations is rescinded or must be restored or returned, all reasonable costs and expenses (including, without limitation, reasonable fees and disbursements of counsel) incurred by the Collateral Agent or any holder of the Secured Obligations in defending and enforcing such reinstatement shall be deemed to be included as a part of the Secured Obligations.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11.    </w:t>
      </w:r>
      <w:r>
        <w:rPr>
          <w:rFonts w:ascii="Times New Roman;serif" w:hAnsi="Times New Roman;serif"/>
          <w:b w:val="false"/>
          <w:color w:val="000000"/>
          <w:sz w:val="22"/>
          <w:u w:val="single"/>
        </w:rPr>
        <w:t>Amendments; Waivers; Modifications, etc</w:t>
      </w:r>
      <w:r>
        <w:rPr>
          <w:rFonts w:ascii="Times New Roman;serif" w:hAnsi="Times New Roman;serif"/>
          <w:b w:val="false"/>
          <w:color w:val="000000"/>
          <w:sz w:val="22"/>
        </w:rPr>
        <w:t xml:space="preserve">. This Agreement and the provisions hereof may not be amended, waived, modified, changed, discharged or terminated except as set forth in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 xml:space="preserve">of the Credit Agreement; provided that any update or revision to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 xml:space="preserve">hereof delivered by any Pledgor shall not constitute an amendment for purposes of this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of the Credit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85445"/>
                <wp:effectExtent l="0" t="0" r="0" b="0"/>
                <wp:wrapNone/>
                <wp:docPr id="213" name="Frame2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12.    </w:t>
      </w:r>
      <w:r>
        <w:rPr>
          <w:rFonts w:ascii="Times New Roman;serif" w:hAnsi="Times New Roman;serif"/>
          <w:b w:val="false"/>
          <w:color w:val="000000"/>
          <w:sz w:val="22"/>
          <w:u w:val="single"/>
        </w:rPr>
        <w:t>Successors in Interest</w:t>
      </w:r>
      <w:r>
        <w:rPr>
          <w:rFonts w:ascii="Times New Roman;serif" w:hAnsi="Times New Roman;serif"/>
          <w:b w:val="false"/>
          <w:color w:val="000000"/>
          <w:sz w:val="22"/>
        </w:rPr>
        <w:t>. This Agreement shall be binding upon each Pledgor, its successors and assigns and shall inure, together with the rights and remedies of the Collateral Agent and the holders of the Secured Obligations hereunder, to the benefit of the Collateral Agent and the holders of the Secured Obligations and their successors and permitted assigns.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13.    </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All notices required or permitted to be given under this Agreement shall be subject to the provisions of </w:t>
      </w:r>
      <w:r>
        <w:rPr>
          <w:rFonts w:ascii="Times New Roman;serif" w:hAnsi="Times New Roman;serif"/>
          <w:b w:val="false"/>
          <w:color w:val="000000"/>
          <w:sz w:val="22"/>
          <w:u w:val="single"/>
        </w:rPr>
        <w:t>Section 11.02</w:t>
      </w:r>
      <w:r>
        <w:rPr>
          <w:color w:val="000000"/>
        </w:rPr>
        <w:t xml:space="preserve"> </w:t>
      </w:r>
      <w:r>
        <w:rPr>
          <w:rFonts w:ascii="Times New Roman;serif" w:hAnsi="Times New Roman;serif"/>
          <w:b w:val="false"/>
          <w:color w:val="000000"/>
          <w:sz w:val="22"/>
        </w:rPr>
        <w:t>of the Credit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14.    </w:t>
      </w:r>
      <w:r>
        <w:rPr>
          <w:rFonts w:ascii="Times New Roman;serif" w:hAnsi="Times New Roman;serif"/>
          <w:b w:val="false"/>
          <w:color w:val="000000"/>
          <w:sz w:val="22"/>
          <w:u w:val="single"/>
        </w:rPr>
        <w:t>Counterparts; Electronic Execution</w:t>
      </w:r>
      <w:r>
        <w:rPr>
          <w:rFonts w:ascii="Times New Roman;serif" w:hAnsi="Times New Roman;serif"/>
          <w:b w:val="false"/>
          <w:color w:val="000000"/>
          <w:sz w:val="22"/>
        </w:rPr>
        <w:t xml:space="preserve">. This Agreement may be executed in any number of counterparts, each of which when so executed and delivered shall be an original, but all of which shall constitute one and the same instrument. It shall not be necessary in making proof of this Agreement to produce or account for more than one such counterpart. Delivery of an executed counterpart of a signature page of this Agreement by telecopy or other electronic imaging means shall be effective as delivery of a manually executed counterpart of this Agreement. Without limiting the foregoing provisions of this </w:t>
      </w:r>
      <w:r>
        <w:rPr>
          <w:rFonts w:ascii="Times New Roman;serif" w:hAnsi="Times New Roman;serif"/>
          <w:b w:val="false"/>
          <w:color w:val="000000"/>
          <w:sz w:val="22"/>
          <w:u w:val="single"/>
        </w:rPr>
        <w:t>Section 14</w:t>
      </w:r>
      <w:r>
        <w:rPr>
          <w:rFonts w:ascii="Times New Roman;serif" w:hAnsi="Times New Roman;serif"/>
          <w:b w:val="false"/>
          <w:color w:val="000000"/>
          <w:sz w:val="22"/>
        </w:rPr>
        <w:t xml:space="preserve">, the provisions of Sections 11.10 and 11.17 of the Credit Agreement shall be applicable to this Agreement and are incorporated herein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15.    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of the sections hereof are provided for convenience only and shall not in any way affect the meaning or construction of any provision of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16.</w:t>
      </w:r>
      <w:r>
        <w:rPr>
          <w:color w:val="000000"/>
        </w:rPr>
        <w:t>    </w:t>
      </w:r>
      <w:r>
        <w:rPr>
          <w:rFonts w:ascii="Times New Roman;serif" w:hAnsi="Times New Roman;serif"/>
          <w:b w:val="false"/>
          <w:color w:val="000000"/>
          <w:sz w:val="22"/>
          <w:u w:val="single"/>
        </w:rPr>
        <w:t>Governing Law; Submission to Jurisdiction; Venue; WAIVER OF JURY TRIAL</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terms of </w:t>
      </w:r>
      <w:r>
        <w:rPr>
          <w:rFonts w:ascii="Times New Roman;serif" w:hAnsi="Times New Roman;serif"/>
          <w:b w:val="false"/>
          <w:color w:val="000000"/>
          <w:sz w:val="22"/>
          <w:u w:val="single"/>
        </w:rPr>
        <w:t>Sections 11.14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 xml:space="preserve">11.15 </w:t>
      </w:r>
      <w:r>
        <w:rPr>
          <w:rFonts w:ascii="Times New Roman;serif" w:hAnsi="Times New Roman;serif"/>
          <w:b w:val="false"/>
          <w:color w:val="000000"/>
          <w:sz w:val="22"/>
        </w:rPr>
        <w:t xml:space="preserve">of the Credit Agreement with respect to governing law, submission to jurisdiction, venue and waiver of jury trial are incorporated herein by reference, </w:t>
      </w:r>
      <w:r>
        <w:rPr>
          <w:rFonts w:ascii="Times New Roman;serif" w:hAnsi="Times New Roman;serif"/>
          <w:b w:val="false"/>
          <w:i/>
          <w:color w:val="000000"/>
          <w:sz w:val="22"/>
        </w:rPr>
        <w:t>mutatis mutandis</w:t>
      </w:r>
      <w:r>
        <w:rPr>
          <w:rFonts w:ascii="Times New Roman;serif" w:hAnsi="Times New Roman;serif"/>
          <w:b w:val="false"/>
          <w:color w:val="000000"/>
          <w:sz w:val="22"/>
        </w:rPr>
        <w:t>, and the parties hereto agree to such terms.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17.    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of this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18.    </w:t>
      </w:r>
      <w:r>
        <w:rPr>
          <w:rFonts w:ascii="Times New Roman;serif" w:hAnsi="Times New Roman;serif"/>
          <w:b w:val="false"/>
          <w:color w:val="000000"/>
          <w:sz w:val="22"/>
          <w:u w:val="single"/>
        </w:rPr>
        <w:t>Entirety</w:t>
      </w:r>
      <w:r>
        <w:rPr>
          <w:rFonts w:ascii="Times New Roman;serif" w:hAnsi="Times New Roman;serif"/>
          <w:b w:val="false"/>
          <w:color w:val="000000"/>
          <w:sz w:val="22"/>
        </w:rPr>
        <w:t>. This Agreement, the other Loan Documents and the other documents relating to the Secured Obligations represent the entire agreement of the parties hereto and thereto, and supersede all prior agreements and understandings, oral or written, and any contemporaneous oral agreements and understandings, if any, including any commitment letters or correspondence relating to the Loan Documents, any other documents relating to the Secured Obligations, or the transactions contemplated herein and therein.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19.    </w:t>
      </w:r>
      <w:r>
        <w:rPr>
          <w:rFonts w:ascii="Times New Roman;serif" w:hAnsi="Times New Roman;serif"/>
          <w:b w:val="false"/>
          <w:color w:val="000000"/>
          <w:sz w:val="22"/>
          <w:u w:val="single"/>
        </w:rPr>
        <w:t>Other Security</w:t>
      </w:r>
      <w:r>
        <w:rPr>
          <w:rFonts w:ascii="Times New Roman;serif" w:hAnsi="Times New Roman;serif"/>
          <w:b w:val="false"/>
          <w:color w:val="000000"/>
          <w:sz w:val="22"/>
        </w:rPr>
        <w:t>. To the extent that any of the Secured Obligations are now or hereafter secured by property other than the Collateral (including, without limitation, real property, securities or other investment property or other personal property owned by a Pledgor), or by a guarantee, endorsement or property of any other Person, then the Collateral Agent shall have the right to proceed against such other property, guarantee or endorsement upon the occurrence and during the continuation of any Event of Default, and the Collateral Agent shall have the right, in its sole discretion, to determine which rights, security, liens, security interests or remedies the Collateral Agent shall at any time pursue, relinquish, subordinate, modify or take with respect thereto, without in any way modifying or affecting any of them or the Secured Obligations or any of the rights of the Collateral Agent or the holders of the Secured Obligations under this Agreement, under any other of the Loan Documents or under any other document relating to the Secured Obligations.</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2"/>
        </w:rPr>
        <w:t>20.    </w:t>
      </w:r>
      <w:r>
        <w:rPr>
          <w:rFonts w:ascii="Times New Roman;serif" w:hAnsi="Times New Roman;serif"/>
          <w:b w:val="false"/>
          <w:color w:val="000000"/>
          <w:sz w:val="22"/>
          <w:u w:val="single"/>
        </w:rPr>
        <w:t>Joinder</w:t>
      </w:r>
      <w:r>
        <w:rPr>
          <w:rFonts w:ascii="Times New Roman;serif" w:hAnsi="Times New Roman;serif"/>
          <w:b w:val="false"/>
          <w:color w:val="000000"/>
          <w:sz w:val="22"/>
        </w:rPr>
        <w:t xml:space="preserve">. At any time after the date of this Agreement, one or more additional Persons may become party hereto by executing and delivering to the Collateral Agent a Guarantor Joinder Agreement. Immediately upon such execution and delivery of such Guarantor Joinder Agreement (and without any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85445"/>
                <wp:effectExtent l="0" t="0" r="0" b="0"/>
                <wp:wrapNone/>
                <wp:docPr id="214" name="Frame2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further action), each such additional Person will become a party to this Agreement as an “Pledgor” and have all of the rights and obligations of a Pledgor hereunder and this Agreement and the schedules hereto shall be deemed amended by such Guarantor Joinder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Consent of Issuers of Pledged Equity</w:t>
      </w:r>
      <w:r>
        <w:rPr>
          <w:rFonts w:ascii="Times New Roman;serif" w:hAnsi="Times New Roman;serif"/>
          <w:b w:val="false"/>
          <w:color w:val="000000"/>
          <w:sz w:val="22"/>
        </w:rPr>
        <w:t xml:space="preserve">. Each issuer of Pledged Equity party to this Agreement hereby acknowledges, consents and agrees to the grant of the security interests in such Pledged Equity by the applicable Pledgors pursuant to this Agreement, together with all rights accompanying such security interest as provided by this Agreement and applicable Law, notwithstanding any anti-assignment provisions in any operating agreement, limited partnership agreement or similar organizational or governance documents of such issuer.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Rights of Required Lenders</w:t>
      </w:r>
      <w:r>
        <w:rPr>
          <w:rFonts w:ascii="Times New Roman;serif" w:hAnsi="Times New Roman;serif"/>
          <w:b w:val="false"/>
          <w:color w:val="000000"/>
          <w:sz w:val="22"/>
        </w:rPr>
        <w:t>. All rights of the Collateral Agent hereunder, if not exercised by the Collateral Agent, may be exercised by the Required Lenders</w:t>
      </w:r>
      <w:r>
        <w:rPr>
          <w:color w:val="000000"/>
        </w:rPr>
        <w:t xml:space="preserve"> </w:t>
      </w:r>
      <w:r>
        <w:rPr>
          <w:rFonts w:ascii="Times New Roman;serif" w:hAnsi="Times New Roman;serif"/>
          <w:b w:val="false"/>
          <w:color w:val="000000"/>
          <w:sz w:val="22"/>
        </w:rPr>
        <w:t>to the extent permitted by applicable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Amendment and Restatement</w:t>
      </w:r>
      <w:r>
        <w:rPr>
          <w:rFonts w:ascii="Times New Roman;serif" w:hAnsi="Times New Roman;serif"/>
          <w:b w:val="false"/>
          <w:color w:val="000000"/>
          <w:sz w:val="22"/>
        </w:rPr>
        <w:t>. The Collateral Agent and the pledgors party to the Existing Pledge Agreement each hereby agrees that the Existing Pledge Agreement automatically shall be deemed amended, superseded and restated in its entirety by this Agreement. All indebtedness, obligations, liabilities and liens created by the Existing Pledge Agreement shall continue unimpaired and in full force and effect, as amended and restated in this Agreement. This Agreement does not constitute a novation of the obligations and liabilities existing under the Existing Pledge Agreement, and this Agreement evidences the obligations of the pledgors under the Existing Pledge Agreement as continued and amended and restated hereby.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85445"/>
                <wp:effectExtent l="0" t="0" r="0" b="0"/>
                <wp:wrapNone/>
                <wp:docPr id="215" name="Frame2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IN WITNESS WHEREOF, each of the parties hereto has caused a counterpart of this Agreement to be duly executed and delivered as of the date first above written.</w:t>
      </w:r>
    </w:p>
    <w:p>
      <w:pPr>
        <w:pStyle w:val="TextBody"/>
        <w:bidi w:val="0"/>
        <w:spacing w:before="0" w:after="0"/>
        <w:jc w:val="left"/>
        <w:rPr/>
      </w:pPr>
      <w:r>
        <w:rPr/>
      </w:r>
    </w:p>
    <w:tbl>
      <w:tblPr>
        <w:tblW w:w="7979" w:type="dxa"/>
        <w:jc w:val="left"/>
        <w:tblInd w:w="0" w:type="dxa"/>
        <w:tblLayout w:type="fixed"/>
        <w:tblCellMar>
          <w:top w:w="28" w:type="dxa"/>
          <w:left w:w="28" w:type="dxa"/>
          <w:bottom w:w="28" w:type="dxa"/>
          <w:right w:w="28" w:type="dxa"/>
        </w:tblCellMar>
      </w:tblPr>
      <w:tblGrid>
        <w:gridCol w:w="483"/>
        <w:gridCol w:w="425"/>
        <w:gridCol w:w="427"/>
        <w:gridCol w:w="1946"/>
        <w:gridCol w:w="1946"/>
        <w:gridCol w:w="2752"/>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val="false"/>
                <w:color w:val="000000"/>
                <w:sz w:val="22"/>
              </w:rPr>
            </w:pPr>
            <w:r>
              <w:rPr>
                <w:rFonts w:ascii="Times New Roman;serif" w:hAnsi="Times New Roman;serif"/>
                <w:b w:val="false"/>
                <w:color w:val="000000"/>
                <w:sz w:val="22"/>
              </w:rPr>
              <w:t>PLEDGORS:</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HURON CONSULTING GROUP INC.,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HURON CONSULTING GROUP HOLDINGS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HURON CONSULTING SERVICES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INNOSIGHT HOLDINGS,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INNOSIGHT INTERNATIONAL,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INNOSIGHT CONSULTING,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22580"/>
                <wp:effectExtent l="0" t="0" r="0" b="0"/>
                <wp:wrapNone/>
                <wp:docPr id="216" name="Frame21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FOURTH AMENDED AND RESTATED PLEDGE AGREEMENT</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HURON CONSULTING GROUP INC. (2025)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FOURTH AMENDED AND RESTATED PLEDGE AGREEMENT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HURON CONSULTING GROUP INC. (2025)</w:t>
                      </w:r>
                    </w:p>
                  </w:txbxContent>
                </v:textbox>
                <w10:wrap type="none"/>
              </v:rect>
            </w:pict>
          </mc:Fallback>
        </mc:AlternateContent>
      </w:r>
    </w:p>
    <w:tbl>
      <w:tblPr>
        <w:tblW w:w="6986" w:type="dxa"/>
        <w:jc w:val="left"/>
        <w:tblInd w:w="0" w:type="dxa"/>
        <w:tblLayout w:type="fixed"/>
        <w:tblCellMar>
          <w:top w:w="28" w:type="dxa"/>
          <w:left w:w="28" w:type="dxa"/>
          <w:bottom w:w="28" w:type="dxa"/>
          <w:right w:w="28" w:type="dxa"/>
        </w:tblCellMar>
      </w:tblPr>
      <w:tblGrid>
        <w:gridCol w:w="124"/>
        <w:gridCol w:w="109"/>
        <w:gridCol w:w="109"/>
        <w:gridCol w:w="1943"/>
        <w:gridCol w:w="1943"/>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HURON MANAGED SERVICES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TVG–TRELIANT INTERMEDIATE,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 xml:space="preserve">By: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TRELIANT, LLC,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2"/>
              </w:rPr>
              <w:t>By:</w:t>
            </w:r>
            <w:r>
              <w:rPr>
                <w:color w:val="000000"/>
                <w:u w:val="single"/>
              </w:rPr>
              <w:t xml:space="preserve"> </w:t>
            </w:r>
            <w:r>
              <w:rPr>
                <w:rFonts w:ascii="Aptos;san-serif" w:hAnsi="Aptos;san-serif"/>
                <w:b w:val="false"/>
                <w:color w:val="000000"/>
                <w:sz w:val="22"/>
                <w:u w:val="single"/>
              </w:rPr>
              <w:t xml:space="preserve">/s/ JOHN D. KELLY </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John D. Kelly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bl>
    <w:p>
      <w:pPr>
        <w:pStyle w:val="TextBody"/>
        <w:bidi w:val="0"/>
        <w:spacing w:before="0" w:after="0"/>
        <w:jc w:val="left"/>
        <w:rPr/>
      </w:pPr>
      <w:r>
        <w:rPr/>
      </w:r>
    </w:p>
    <w:tbl>
      <w:tblPr>
        <w:tblW w:w="5400" w:type="dxa"/>
        <w:jc w:val="left"/>
        <w:tblInd w:w="0" w:type="dxa"/>
        <w:tblLayout w:type="fixed"/>
        <w:tblCellMar>
          <w:top w:w="28" w:type="dxa"/>
          <w:left w:w="28" w:type="dxa"/>
          <w:bottom w:w="28" w:type="dxa"/>
          <w:right w:w="28" w:type="dxa"/>
        </w:tblCellMar>
      </w:tblPr>
      <w:tblGrid>
        <w:gridCol w:w="896"/>
        <w:gridCol w:w="789"/>
        <w:gridCol w:w="790"/>
        <w:gridCol w:w="857"/>
        <w:gridCol w:w="857"/>
        <w:gridCol w:w="1211"/>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2"/>
              </w:rPr>
            </w:pPr>
            <w:r>
              <w:rPr>
                <w:rFonts w:ascii="Times New Roman;serif" w:hAnsi="Times New Roman;serif"/>
                <w:b w:val="false"/>
                <w:color w:val="000000"/>
                <w:sz w:val="22"/>
              </w:rPr>
              <w:t>COLLATERAL AGENT:</w:t>
            </w:r>
          </w:p>
        </w:tc>
        <w:tc>
          <w:tcPr>
            <w:tcW w:w="29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BANK OF AMERICA, N.A.,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Collateral Agent</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MELISSA MULLIS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Melissa Mullis</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27050"/>
                <wp:effectExtent l="0" t="0" r="0" b="0"/>
                <wp:wrapNone/>
                <wp:docPr id="217" name="Frame217"/>
                <a:graphic xmlns:a="http://schemas.openxmlformats.org/drawingml/2006/main">
                  <a:graphicData uri="http://schemas.microsoft.com/office/word/2010/wordprocessingShape">
                    <wps:wsp>
                      <wps:cNvSpPr txBox="1"/>
                      <wps:spPr>
                        <a:xfrm>
                          <a:off x="0" y="0"/>
                          <a:ext cx="6480175" cy="52705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FOURTH AMENDED AND RESTATED PLEDGE AGREEMENT</w:t>
                            </w:r>
                            <w:r>
                              <w:br w:type="page"/>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HURON CONSULTING GROUP INC. (2025)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FOURTH AMENDED AND RESTATED PLEDGE AGREEMENT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HURON CONSULTING GROUP INC. (2025)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4" w:after="283"/>
        <w:jc w:val="center"/>
        <w:rPr/>
      </w:pPr>
      <w:r>
        <w:rPr>
          <w:rFonts w:ascii="Times New Roman;serif" w:hAnsi="Times New Roman;serif"/>
          <w:b w:val="false"/>
          <w:color w:val="000000"/>
          <w:sz w:val="18"/>
        </w:rPr>
        <w:t>Schedule</w:t>
      </w:r>
      <w:r>
        <w:rPr>
          <w:color w:val="000000"/>
        </w:rPr>
        <w:t xml:space="preserve"> </w:t>
      </w:r>
      <w:r>
        <w:rPr>
          <w:rFonts w:ascii="Times New Roman;serif" w:hAnsi="Times New Roman;serif"/>
          <w:b w:val="false"/>
          <w:color w:val="000000"/>
          <w:sz w:val="18"/>
        </w:rPr>
        <w:t>1</w:t>
      </w:r>
    </w:p>
    <w:p>
      <w:pPr>
        <w:pStyle w:val="TextBody"/>
        <w:bidi w:val="0"/>
        <w:spacing w:lineRule="auto" w:line="288" w:before="0" w:after="0"/>
        <w:jc w:val="center"/>
        <w:rPr/>
      </w:pPr>
      <w:r>
        <w:rPr>
          <w:rFonts w:ascii="Times New Roman;serif" w:hAnsi="Times New Roman;serif"/>
          <w:b w:val="false"/>
          <w:color w:val="000000"/>
          <w:sz w:val="18"/>
        </w:rPr>
        <w:t>Pledg</w:t>
      </w:r>
      <w:r>
        <w:rPr>
          <w:rFonts w:ascii="Times New Roman;serif" w:hAnsi="Times New Roman;serif"/>
          <w:b w:val="false"/>
          <w:color w:val="101010"/>
          <w:sz w:val="18"/>
        </w:rPr>
        <w:t>ed</w:t>
      </w:r>
      <w:r>
        <w:rPr>
          <w:color w:val="101010"/>
        </w:rPr>
        <w:t xml:space="preserve"> </w:t>
      </w:r>
      <w:r>
        <w:rPr>
          <w:rFonts w:ascii="Times New Roman;serif" w:hAnsi="Times New Roman;serif"/>
          <w:b w:val="false"/>
          <w:color w:val="101010"/>
          <w:sz w:val="18"/>
        </w:rPr>
        <w:t>Equity</w:t>
      </w:r>
      <w:r>
        <w:rPr>
          <w:color w:val="101010"/>
        </w:rPr>
        <w:t xml:space="preserve"> </w:t>
      </w:r>
      <w:r>
        <w:rPr>
          <w:rFonts w:ascii="Times New Roman;serif" w:hAnsi="Times New Roman;serif"/>
          <w:b w:val="false"/>
          <w:color w:val="101010"/>
          <w:sz w:val="18"/>
        </w:rPr>
        <w:t>Int</w:t>
      </w:r>
      <w:r>
        <w:rPr>
          <w:rFonts w:ascii="Times New Roman;serif" w:hAnsi="Times New Roman;serif"/>
          <w:b w:val="false"/>
          <w:color w:val="262626"/>
          <w:sz w:val="18"/>
        </w:rPr>
        <w:t>e</w:t>
      </w:r>
      <w:r>
        <w:rPr>
          <w:rFonts w:ascii="Times New Roman;serif" w:hAnsi="Times New Roman;serif"/>
          <w:b w:val="false"/>
          <w:color w:val="101010"/>
          <w:sz w:val="18"/>
        </w:rPr>
        <w:t>rests</w:t>
      </w:r>
    </w:p>
    <w:p>
      <w:pPr>
        <w:pStyle w:val="TextBody"/>
        <w:bidi w:val="0"/>
        <w:spacing w:lineRule="atLeast" w:line="226" w:before="34" w:after="283"/>
        <w:jc w:val="left"/>
        <w:rPr/>
      </w:pPr>
      <w:r>
        <w:rPr>
          <w:rFonts w:ascii="Times New Roman;serif" w:hAnsi="Times New Roman;serif"/>
          <w:b w:val="false"/>
          <w:color w:val="101010"/>
          <w:sz w:val="18"/>
        </w:rPr>
        <w:t xml:space="preserve">(i) </w:t>
      </w:r>
      <w:r>
        <w:rPr>
          <w:rFonts w:ascii="Times New Roman;serif" w:hAnsi="Times New Roman;serif"/>
          <w:b w:val="false"/>
          <w:color w:val="101010"/>
          <w:sz w:val="18"/>
          <w:u w:val="single"/>
        </w:rPr>
        <w:t>Cert</w:t>
      </w:r>
      <w:r>
        <w:rPr>
          <w:rFonts w:ascii="Times New Roman;serif" w:hAnsi="Times New Roman;serif"/>
          <w:b w:val="false"/>
          <w:color w:val="000000"/>
          <w:sz w:val="18"/>
          <w:u w:val="single"/>
        </w:rPr>
        <w:t>i</w:t>
      </w:r>
      <w:r>
        <w:rPr>
          <w:rFonts w:ascii="Times New Roman;serif" w:hAnsi="Times New Roman;serif"/>
          <w:b w:val="false"/>
          <w:color w:val="101010"/>
          <w:sz w:val="18"/>
          <w:u w:val="single"/>
        </w:rPr>
        <w:t>ficated</w:t>
      </w:r>
      <w:r>
        <w:rPr>
          <w:color w:val="101010"/>
          <w:u w:val="single"/>
        </w:rPr>
        <w:t xml:space="preserve"> </w:t>
      </w:r>
      <w:r>
        <w:rPr>
          <w:rFonts w:ascii="Times New Roman;serif" w:hAnsi="Times New Roman;serif"/>
          <w:b w:val="false"/>
          <w:color w:val="101010"/>
          <w:sz w:val="18"/>
          <w:u w:val="single"/>
        </w:rPr>
        <w:t>Securities</w:t>
      </w:r>
    </w:p>
    <w:p>
      <w:pPr>
        <w:pStyle w:val="TextBody"/>
        <w:bidi w:val="0"/>
        <w:spacing w:before="34" w:after="283"/>
        <w:jc w:val="left"/>
        <w:rPr/>
      </w:pPr>
      <w:r>
        <w:rPr/>
      </w:r>
    </w:p>
    <w:p>
      <w:pPr>
        <w:pStyle w:val="TextBody"/>
        <w:bidi w:val="0"/>
        <w:spacing w:before="8" w:after="283"/>
        <w:jc w:val="left"/>
        <w:rPr/>
      </w:pPr>
      <w:r>
        <w:rPr/>
      </w:r>
    </w:p>
    <w:tbl>
      <w:tblPr>
        <w:tblW w:w="10205" w:type="dxa"/>
        <w:jc w:val="left"/>
        <w:tblInd w:w="0" w:type="dxa"/>
        <w:tblLayout w:type="fixed"/>
        <w:tblCellMar>
          <w:top w:w="28" w:type="dxa"/>
          <w:left w:w="28" w:type="dxa"/>
          <w:bottom w:w="28" w:type="dxa"/>
          <w:right w:w="28" w:type="dxa"/>
        </w:tblCellMar>
      </w:tblPr>
      <w:tblGrid>
        <w:gridCol w:w="639"/>
        <w:gridCol w:w="493"/>
        <w:gridCol w:w="499"/>
        <w:gridCol w:w="109"/>
        <w:gridCol w:w="109"/>
        <w:gridCol w:w="109"/>
        <w:gridCol w:w="688"/>
        <w:gridCol w:w="642"/>
        <w:gridCol w:w="651"/>
        <w:gridCol w:w="604"/>
        <w:gridCol w:w="429"/>
        <w:gridCol w:w="415"/>
        <w:gridCol w:w="1130"/>
        <w:gridCol w:w="1069"/>
        <w:gridCol w:w="1072"/>
        <w:gridCol w:w="451"/>
        <w:gridCol w:w="451"/>
        <w:gridCol w:w="645"/>
      </w:tblGrid>
      <w:tr>
        <w:trPr/>
        <w:tc>
          <w:tcPr>
            <w:tcW w:w="6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Pledgor</w:t>
            </w:r>
          </w:p>
        </w:tc>
        <w:tc>
          <w:tcPr>
            <w:tcW w:w="327" w:type="dxa"/>
            <w:gridSpan w:val="3"/>
            <w:tcBorders/>
            <w:tcMar>
              <w:top w:w="0" w:type="dxa"/>
              <w:left w:w="0" w:type="dxa"/>
              <w:bottom w:w="0" w:type="dxa"/>
              <w:right w:w="0" w:type="dxa"/>
            </w:tcMar>
            <w:vAlign w:val="center"/>
          </w:tcPr>
          <w:p>
            <w:pPr>
              <w:pStyle w:val="TableContents"/>
              <w:bidi w:val="0"/>
              <w:spacing w:before="74" w:after="283"/>
              <w:jc w:val="center"/>
              <w:rPr/>
            </w:pPr>
            <w:r>
              <w:rPr/>
            </w:r>
          </w:p>
        </w:tc>
        <w:tc>
          <w:tcPr>
            <w:tcW w:w="1981" w:type="dxa"/>
            <w:gridSpan w:val="3"/>
            <w:tcBorders/>
            <w:tcMar>
              <w:top w:w="0" w:type="dxa"/>
              <w:left w:w="0" w:type="dxa"/>
              <w:bottom w:w="0" w:type="dxa"/>
              <w:right w:w="0" w:type="dxa"/>
            </w:tcMar>
            <w:vAlign w:val="center"/>
          </w:tcPr>
          <w:p>
            <w:pPr>
              <w:pStyle w:val="TableContents"/>
              <w:bidi w:val="0"/>
              <w:spacing w:lineRule="auto" w:line="288" w:before="79"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Issuer</w:t>
            </w:r>
          </w:p>
        </w:tc>
        <w:tc>
          <w:tcPr>
            <w:tcW w:w="1448" w:type="dxa"/>
            <w:gridSpan w:val="3"/>
            <w:tcBorders/>
            <w:tcMar>
              <w:top w:w="0" w:type="dxa"/>
              <w:left w:w="0" w:type="dxa"/>
              <w:bottom w:w="0" w:type="dxa"/>
              <w:right w:w="0" w:type="dxa"/>
            </w:tcMar>
            <w:vAlign w:val="center"/>
          </w:tcPr>
          <w:p>
            <w:pPr>
              <w:pStyle w:val="TableContents"/>
              <w:bidi w:val="0"/>
              <w:spacing w:lineRule="auto" w:line="288" w:before="8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Total Number of Shares</w:t>
            </w:r>
          </w:p>
        </w:tc>
        <w:tc>
          <w:tcPr>
            <w:tcW w:w="3271" w:type="dxa"/>
            <w:gridSpan w:val="3"/>
            <w:tcBorders/>
            <w:tcMar>
              <w:top w:w="0" w:type="dxa"/>
              <w:left w:w="0" w:type="dxa"/>
              <w:bottom w:w="0" w:type="dxa"/>
              <w:right w:w="0" w:type="dxa"/>
            </w:tcMar>
            <w:vAlign w:val="center"/>
          </w:tcPr>
          <w:p>
            <w:pPr>
              <w:pStyle w:val="TableContents"/>
              <w:bidi w:val="0"/>
              <w:spacing w:lineRule="auto" w:line="288" w:before="8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Certificate Number(s)</w:t>
            </w:r>
          </w:p>
        </w:tc>
        <w:tc>
          <w:tcPr>
            <w:tcW w:w="1547" w:type="dxa"/>
            <w:gridSpan w:val="3"/>
            <w:tcBorders/>
            <w:tcMar>
              <w:top w:w="0" w:type="dxa"/>
              <w:left w:w="0" w:type="dxa"/>
              <w:bottom w:w="0" w:type="dxa"/>
              <w:right w:w="0" w:type="dxa"/>
            </w:tcMar>
            <w:vAlign w:val="center"/>
          </w:tcPr>
          <w:p>
            <w:pPr>
              <w:pStyle w:val="TableContents"/>
              <w:bidi w:val="0"/>
              <w:spacing w:lineRule="auto" w:line="288" w:before="88"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Total Percentage Ownership</w:t>
            </w:r>
          </w:p>
        </w:tc>
      </w:tr>
      <w:tr>
        <w:trPr/>
        <w:tc>
          <w:tcPr>
            <w:tcW w:w="163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Huron Consulting Services U.K. Limited</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10,078</w:t>
            </w:r>
          </w:p>
        </w:tc>
        <w:tc>
          <w:tcPr>
            <w:tcW w:w="3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163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Huron Advisors Canada Limited</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1,000</w:t>
            </w:r>
          </w:p>
        </w:tc>
        <w:tc>
          <w:tcPr>
            <w:tcW w:w="3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1, 2</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163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DiffStrat Companies, Inc.</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15,000</w:t>
            </w:r>
          </w:p>
        </w:tc>
        <w:tc>
          <w:tcPr>
            <w:tcW w:w="3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163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AXIA Consulting, Inc.</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116,765.7048</w:t>
            </w:r>
          </w:p>
        </w:tc>
        <w:tc>
          <w:tcPr>
            <w:tcW w:w="3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163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101010"/>
                <w:sz w:val="18"/>
              </w:rPr>
            </w:pPr>
            <w:r>
              <w:rPr>
                <w:rFonts w:ascii="Times New Roman;serif" w:hAnsi="Times New Roman;serif"/>
                <w:b w:val="false"/>
                <w:color w:val="101010"/>
                <w:sz w:val="18"/>
              </w:rPr>
              <w:t>Huron Eurasia India Private Limited</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203,293</w:t>
            </w:r>
          </w:p>
        </w:tc>
        <w:tc>
          <w:tcPr>
            <w:tcW w:w="3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 2, 3A, 5, 6, 8, 10, 12, 14, 16 and the Form S-1 for replacement certificate 16</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101010"/>
                <w:sz w:val="18"/>
              </w:rPr>
            </w:pPr>
            <w:r>
              <w:rPr>
                <w:rFonts w:ascii="Times New Roman;serif" w:hAnsi="Times New Roman;serif"/>
                <w:b w:val="false"/>
                <w:color w:val="101010"/>
                <w:sz w:val="18"/>
              </w:rPr>
              <w:t>95%</w:t>
            </w:r>
          </w:p>
        </w:tc>
      </w:tr>
      <w:tr>
        <w:trPr/>
        <w:tc>
          <w:tcPr>
            <w:tcW w:w="16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101010"/>
                <w:sz w:val="18"/>
              </w:rPr>
              <w:t>Huron</w:t>
            </w:r>
            <w:r>
              <w:rPr>
                <w:color w:val="101010"/>
              </w:rPr>
              <w:t xml:space="preserve"> </w:t>
            </w:r>
            <w:r>
              <w:rPr>
                <w:rFonts w:ascii="Times New Roman;serif" w:hAnsi="Times New Roman;serif"/>
                <w:b w:val="false"/>
                <w:color w:val="101010"/>
                <w:sz w:val="18"/>
              </w:rPr>
              <w:t>Consu</w:t>
            </w:r>
            <w:r>
              <w:rPr>
                <w:rFonts w:ascii="Times New Roman;serif" w:hAnsi="Times New Roman;serif"/>
                <w:b w:val="false"/>
                <w:color w:val="262626"/>
                <w:sz w:val="18"/>
              </w:rPr>
              <w:t>l</w:t>
            </w:r>
            <w:r>
              <w:rPr>
                <w:rFonts w:ascii="Times New Roman;serif" w:hAnsi="Times New Roman;serif"/>
                <w:b w:val="false"/>
                <w:color w:val="101010"/>
                <w:sz w:val="18"/>
              </w:rPr>
              <w:t>ting</w:t>
            </w:r>
          </w:p>
          <w:p>
            <w:pPr>
              <w:pStyle w:val="TableContents"/>
              <w:bidi w:val="0"/>
              <w:spacing w:lineRule="auto" w:line="288" w:before="0" w:after="0"/>
              <w:jc w:val="left"/>
              <w:rPr/>
            </w:pPr>
            <w:r>
              <w:rPr>
                <w:rFonts w:ascii="Times New Roman;serif" w:hAnsi="Times New Roman;serif"/>
                <w:b w:val="false"/>
                <w:color w:val="101010"/>
                <w:sz w:val="18"/>
              </w:rPr>
              <w:t>Group Holdings</w:t>
            </w:r>
            <w:r>
              <w:rPr>
                <w:color w:val="101010"/>
              </w:rPr>
              <w:t xml:space="preserve"> </w:t>
            </w:r>
            <w:r>
              <w:rPr>
                <w:rFonts w:ascii="Times New Roman;serif" w:hAnsi="Times New Roman;serif"/>
                <w:b w:val="false"/>
                <w:color w:val="101010"/>
                <w:sz w:val="18"/>
              </w:rPr>
              <w:t>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101010"/>
                <w:sz w:val="18"/>
              </w:rPr>
            </w:pPr>
            <w:r>
              <w:rPr>
                <w:rFonts w:ascii="Times New Roman;serif" w:hAnsi="Times New Roman;serif"/>
                <w:b w:val="false"/>
                <w:color w:val="101010"/>
                <w:sz w:val="18"/>
              </w:rPr>
              <w:t>Huron Eurasia India Private Limited</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10,698</w:t>
            </w:r>
          </w:p>
        </w:tc>
        <w:tc>
          <w:tcPr>
            <w:tcW w:w="3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3B, 4, 7, 9, 11, 13, 15, 17 and the Form S-1 for replacement certificate 17</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101010"/>
                <w:sz w:val="18"/>
              </w:rPr>
            </w:pPr>
            <w:r>
              <w:rPr>
                <w:rFonts w:ascii="Times New Roman;serif" w:hAnsi="Times New Roman;serif"/>
                <w:b w:val="false"/>
                <w:color w:val="101010"/>
                <w:sz w:val="18"/>
              </w:rPr>
              <w:t>5%</w:t>
            </w:r>
          </w:p>
        </w:tc>
      </w:tr>
      <w:tr>
        <w:trPr/>
        <w:tc>
          <w:tcPr>
            <w:tcW w:w="163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Innosight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Huron Consulting Asia-Pacific Pte. Ltd.</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12,001</w:t>
            </w:r>
          </w:p>
        </w:tc>
        <w:tc>
          <w:tcPr>
            <w:tcW w:w="3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1, 2</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63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Treliant,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Treliant Vox, Inc.</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C-1</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101010"/>
                <w:sz w:val="18"/>
              </w:rPr>
            </w:pPr>
            <w:r>
              <w:rPr>
                <w:rFonts w:ascii="Times New Roman;serif" w:hAnsi="Times New Roman;serif"/>
                <w:b w:val="false"/>
                <w:color w:val="101010"/>
                <w:sz w:val="18"/>
              </w:rPr>
              <w:t>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00" w:before="0" w:after="0"/>
        <w:jc w:val="left"/>
        <w:rPr/>
      </w:pPr>
      <w:r>
        <w:rPr>
          <w:rFonts w:ascii="Times New Roman;serif" w:hAnsi="Times New Roman;serif"/>
          <w:b w:val="false"/>
          <w:color w:val="000000"/>
          <w:sz w:val="18"/>
        </w:rPr>
        <w:t xml:space="preserve">(ii) </w:t>
      </w:r>
      <w:r>
        <w:rPr>
          <w:rFonts w:ascii="Times New Roman;serif" w:hAnsi="Times New Roman;serif"/>
          <w:b w:val="false"/>
          <w:color w:val="000000"/>
          <w:sz w:val="18"/>
          <w:u w:val="single"/>
        </w:rPr>
        <w:t>Uncertificated Securities</w:t>
      </w:r>
    </w:p>
    <w:p>
      <w:pPr>
        <w:pStyle w:val="TextBody"/>
        <w:bidi w:val="0"/>
        <w:spacing w:before="12" w:after="283"/>
        <w:jc w:val="left"/>
        <w:rPr/>
      </w:pPr>
      <w:r>
        <w:rPr/>
      </w:r>
    </w:p>
    <w:p>
      <w:pPr>
        <w:pStyle w:val="TextBody"/>
        <w:bidi w:val="0"/>
        <w:spacing w:before="12" w:after="283"/>
        <w:jc w:val="left"/>
        <w:rPr/>
      </w:pPr>
      <w:r>
        <w:rPr/>
      </w:r>
    </w:p>
    <w:tbl>
      <w:tblPr>
        <w:tblW w:w="10205" w:type="dxa"/>
        <w:jc w:val="left"/>
        <w:tblInd w:w="0" w:type="dxa"/>
        <w:tblLayout w:type="fixed"/>
        <w:tblCellMar>
          <w:top w:w="28" w:type="dxa"/>
          <w:left w:w="28" w:type="dxa"/>
          <w:bottom w:w="28" w:type="dxa"/>
          <w:right w:w="28" w:type="dxa"/>
        </w:tblCellMar>
      </w:tblPr>
      <w:tblGrid>
        <w:gridCol w:w="989"/>
        <w:gridCol w:w="867"/>
        <w:gridCol w:w="876"/>
        <w:gridCol w:w="109"/>
        <w:gridCol w:w="109"/>
        <w:gridCol w:w="109"/>
        <w:gridCol w:w="963"/>
        <w:gridCol w:w="910"/>
        <w:gridCol w:w="923"/>
        <w:gridCol w:w="438"/>
        <w:gridCol w:w="438"/>
        <w:gridCol w:w="440"/>
        <w:gridCol w:w="457"/>
        <w:gridCol w:w="457"/>
        <w:gridCol w:w="459"/>
        <w:gridCol w:w="484"/>
        <w:gridCol w:w="484"/>
        <w:gridCol w:w="693"/>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Pledgor</w:t>
            </w:r>
          </w:p>
        </w:tc>
        <w:tc>
          <w:tcPr>
            <w:tcW w:w="327" w:type="dxa"/>
            <w:gridSpan w:val="3"/>
            <w:tcBorders/>
            <w:tcMar>
              <w:top w:w="0" w:type="dxa"/>
              <w:left w:w="0" w:type="dxa"/>
              <w:bottom w:w="0" w:type="dxa"/>
              <w:right w:w="0" w:type="dxa"/>
            </w:tcMar>
            <w:vAlign w:val="center"/>
          </w:tcPr>
          <w:p>
            <w:pPr>
              <w:pStyle w:val="TableContents"/>
              <w:bidi w:val="0"/>
              <w:spacing w:before="74" w:after="283"/>
              <w:jc w:val="center"/>
              <w:rPr/>
            </w:pPr>
            <w:r>
              <w:rPr/>
            </w:r>
          </w:p>
        </w:tc>
        <w:tc>
          <w:tcPr>
            <w:tcW w:w="2796" w:type="dxa"/>
            <w:gridSpan w:val="3"/>
            <w:tcBorders/>
            <w:tcMar>
              <w:top w:w="0" w:type="dxa"/>
              <w:left w:w="0" w:type="dxa"/>
              <w:bottom w:w="0" w:type="dxa"/>
              <w:right w:w="0" w:type="dxa"/>
            </w:tcMar>
            <w:vAlign w:val="center"/>
          </w:tcPr>
          <w:p>
            <w:pPr>
              <w:pStyle w:val="TableContents"/>
              <w:bidi w:val="0"/>
              <w:spacing w:lineRule="auto" w:line="288" w:before="79"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Issuer</w:t>
            </w:r>
          </w:p>
        </w:tc>
        <w:tc>
          <w:tcPr>
            <w:tcW w:w="1316" w:type="dxa"/>
            <w:gridSpan w:val="3"/>
            <w:tcBorders/>
            <w:tcMar>
              <w:top w:w="0" w:type="dxa"/>
              <w:left w:w="0" w:type="dxa"/>
              <w:bottom w:w="0" w:type="dxa"/>
              <w:right w:w="0" w:type="dxa"/>
            </w:tcMar>
            <w:vAlign w:val="center"/>
          </w:tcPr>
          <w:p>
            <w:pPr>
              <w:pStyle w:val="TableContents"/>
              <w:bidi w:val="0"/>
              <w:spacing w:lineRule="auto" w:line="288" w:before="8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Number of Shares</w:t>
            </w:r>
          </w:p>
        </w:tc>
        <w:tc>
          <w:tcPr>
            <w:tcW w:w="1373" w:type="dxa"/>
            <w:gridSpan w:val="3"/>
            <w:tcBorders/>
            <w:tcMar>
              <w:top w:w="0" w:type="dxa"/>
              <w:left w:w="0" w:type="dxa"/>
              <w:bottom w:w="0" w:type="dxa"/>
              <w:right w:w="0" w:type="dxa"/>
            </w:tcMar>
            <w:vAlign w:val="center"/>
          </w:tcPr>
          <w:p>
            <w:pPr>
              <w:pStyle w:val="TableContents"/>
              <w:bidi w:val="0"/>
              <w:spacing w:lineRule="auto" w:line="288" w:before="8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Certificate Number</w:t>
            </w:r>
          </w:p>
        </w:tc>
        <w:tc>
          <w:tcPr>
            <w:tcW w:w="1661" w:type="dxa"/>
            <w:gridSpan w:val="3"/>
            <w:tcBorders/>
            <w:tcMar>
              <w:top w:w="0" w:type="dxa"/>
              <w:left w:w="0" w:type="dxa"/>
              <w:bottom w:w="0" w:type="dxa"/>
              <w:right w:w="0" w:type="dxa"/>
            </w:tcMar>
            <w:vAlign w:val="center"/>
          </w:tcPr>
          <w:p>
            <w:pPr>
              <w:pStyle w:val="TableContents"/>
              <w:bidi w:val="0"/>
              <w:spacing w:lineRule="auto" w:line="288" w:before="88"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Percentage Ownership</w:t>
            </w:r>
          </w:p>
        </w:tc>
      </w:tr>
      <w:tr>
        <w:trPr/>
        <w:tc>
          <w:tcPr>
            <w:tcW w:w="27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Huron</w:t>
            </w:r>
            <w:r>
              <w:rPr>
                <w:color w:val="000000"/>
              </w:rPr>
              <w:t xml:space="preserve"> </w:t>
            </w:r>
            <w:r>
              <w:rPr>
                <w:rFonts w:ascii="Times New Roman;serif" w:hAnsi="Times New Roman;serif"/>
                <w:b w:val="false"/>
                <w:color w:val="000000"/>
                <w:sz w:val="18"/>
              </w:rPr>
              <w:t>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Huron</w:t>
            </w:r>
            <w:r>
              <w:rPr>
                <w:color w:val="000000"/>
              </w:rPr>
              <w:t xml:space="preserve"> </w:t>
            </w:r>
            <w:r>
              <w:rPr>
                <w:rFonts w:ascii="Times New Roman;serif" w:hAnsi="Times New Roman;serif"/>
                <w:b w:val="false"/>
                <w:color w:val="000000"/>
                <w:sz w:val="18"/>
              </w:rPr>
              <w:t>Consulting Group</w:t>
            </w:r>
            <w:r>
              <w:rPr>
                <w:color w:val="000000"/>
              </w:rPr>
              <w:t xml:space="preserve"> </w:t>
            </w:r>
            <w:r>
              <w:rPr>
                <w:rFonts w:ascii="Times New Roman;serif" w:hAnsi="Times New Roman;serif"/>
                <w:b w:val="false"/>
                <w:color w:val="000000"/>
                <w:sz w:val="18"/>
              </w:rPr>
              <w:t>Holdings LLC</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Innosight Holdings, LLC</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Saudi Limited</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475</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95%</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Saudi Limited</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380</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95%</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Whiteboard Communications Ltd.</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Huron Consulting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TVG-Treliant Intermediate, LLC</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27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101010"/>
                <w:sz w:val="18"/>
              </w:rPr>
              <w:t>Huron</w:t>
            </w:r>
            <w:r>
              <w:rPr>
                <w:color w:val="101010"/>
              </w:rPr>
              <w:t xml:space="preserve"> </w:t>
            </w:r>
            <w:r>
              <w:rPr>
                <w:rFonts w:ascii="Times New Roman;serif" w:hAnsi="Times New Roman;serif"/>
                <w:b w:val="false"/>
                <w:color w:val="101010"/>
                <w:sz w:val="18"/>
              </w:rPr>
              <w:t>Consu</w:t>
            </w:r>
            <w:r>
              <w:rPr>
                <w:rFonts w:ascii="Times New Roman;serif" w:hAnsi="Times New Roman;serif"/>
                <w:b w:val="false"/>
                <w:color w:val="262626"/>
                <w:sz w:val="18"/>
              </w:rPr>
              <w:t>l</w:t>
            </w:r>
            <w:r>
              <w:rPr>
                <w:rFonts w:ascii="Times New Roman;serif" w:hAnsi="Times New Roman;serif"/>
                <w:b w:val="false"/>
                <w:color w:val="101010"/>
                <w:sz w:val="18"/>
              </w:rPr>
              <w:t>ting</w:t>
            </w:r>
          </w:p>
          <w:p>
            <w:pPr>
              <w:pStyle w:val="TableContents"/>
              <w:bidi w:val="0"/>
              <w:spacing w:lineRule="auto" w:line="288" w:before="19" w:after="283"/>
              <w:jc w:val="left"/>
              <w:rPr/>
            </w:pPr>
            <w:r>
              <w:rPr>
                <w:rFonts w:ascii="Times New Roman;serif" w:hAnsi="Times New Roman;serif"/>
                <w:b w:val="false"/>
                <w:color w:val="101010"/>
                <w:sz w:val="18"/>
              </w:rPr>
              <w:t>Group Holdings</w:t>
            </w:r>
            <w:r>
              <w:rPr>
                <w:color w:val="101010"/>
              </w:rPr>
              <w:t xml:space="preserve"> </w:t>
            </w:r>
            <w:r>
              <w:rPr>
                <w:rFonts w:ascii="Times New Roman;serif" w:hAnsi="Times New Roman;serif"/>
                <w:b w:val="false"/>
                <w:color w:val="101010"/>
                <w:sz w:val="18"/>
              </w:rPr>
              <w:t>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101010"/>
                <w:sz w:val="18"/>
              </w:rPr>
              <w:t>Huron Managed</w:t>
            </w:r>
            <w:r>
              <w:rPr>
                <w:color w:val="101010"/>
              </w:rPr>
              <w:t xml:space="preserve"> </w:t>
            </w:r>
            <w:r>
              <w:rPr>
                <w:rFonts w:ascii="Times New Roman;serif" w:hAnsi="Times New Roman;serif"/>
                <w:b w:val="false"/>
                <w:color w:val="101010"/>
                <w:sz w:val="18"/>
              </w:rPr>
              <w:t>Services LLC</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1</w:t>
            </w:r>
            <w:r>
              <w:rPr>
                <w:rFonts w:ascii="Times New Roman;serif" w:hAnsi="Times New Roman;serif"/>
                <w:b w:val="false"/>
                <w:color w:val="101010"/>
                <w:sz w:val="18"/>
              </w:rPr>
              <w:t>00%</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Huron Consulting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Huron Consulting Services LLC</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Huron Consulting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Huron Public Finance Advisory LLC</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Huron Consulting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Transaction Advisory LLC</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732"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Huron Consulting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Government Services LLC</w:t>
            </w:r>
          </w:p>
        </w:tc>
        <w:tc>
          <w:tcPr>
            <w:tcW w:w="1316"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6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7"/>
        <w:gridCol w:w="703"/>
        <w:gridCol w:w="711"/>
        <w:gridCol w:w="109"/>
        <w:gridCol w:w="109"/>
        <w:gridCol w:w="109"/>
        <w:gridCol w:w="1094"/>
        <w:gridCol w:w="1094"/>
        <w:gridCol w:w="1107"/>
        <w:gridCol w:w="437"/>
        <w:gridCol w:w="437"/>
        <w:gridCol w:w="438"/>
        <w:gridCol w:w="456"/>
        <w:gridCol w:w="456"/>
        <w:gridCol w:w="457"/>
        <w:gridCol w:w="482"/>
        <w:gridCol w:w="482"/>
        <w:gridCol w:w="687"/>
      </w:tblGrid>
      <w:tr>
        <w:trPr/>
        <w:tc>
          <w:tcPr>
            <w:tcW w:w="83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Pledgor</w:t>
            </w:r>
          </w:p>
        </w:tc>
        <w:tc>
          <w:tcPr>
            <w:tcW w:w="327" w:type="dxa"/>
            <w:gridSpan w:val="3"/>
            <w:tcBorders/>
            <w:tcMar>
              <w:top w:w="0" w:type="dxa"/>
              <w:left w:w="0" w:type="dxa"/>
              <w:bottom w:w="0" w:type="dxa"/>
              <w:right w:w="0" w:type="dxa"/>
            </w:tcMar>
            <w:vAlign w:val="center"/>
          </w:tcPr>
          <w:p>
            <w:pPr>
              <w:pStyle w:val="TableContents"/>
              <w:bidi w:val="0"/>
              <w:spacing w:before="74" w:after="283"/>
              <w:jc w:val="center"/>
              <w:rPr/>
            </w:pPr>
            <w:r>
              <w:rPr/>
            </w:r>
          </w:p>
        </w:tc>
        <w:tc>
          <w:tcPr>
            <w:tcW w:w="3295" w:type="dxa"/>
            <w:gridSpan w:val="3"/>
            <w:tcBorders/>
            <w:tcMar>
              <w:top w:w="0" w:type="dxa"/>
              <w:left w:w="0" w:type="dxa"/>
              <w:bottom w:w="0" w:type="dxa"/>
              <w:right w:w="0" w:type="dxa"/>
            </w:tcMar>
            <w:vAlign w:val="center"/>
          </w:tcPr>
          <w:p>
            <w:pPr>
              <w:pStyle w:val="TableContents"/>
              <w:bidi w:val="0"/>
              <w:spacing w:lineRule="auto" w:line="288" w:before="79"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Issuer</w:t>
            </w:r>
          </w:p>
        </w:tc>
        <w:tc>
          <w:tcPr>
            <w:tcW w:w="1312" w:type="dxa"/>
            <w:gridSpan w:val="3"/>
            <w:tcBorders/>
            <w:tcMar>
              <w:top w:w="0" w:type="dxa"/>
              <w:left w:w="0" w:type="dxa"/>
              <w:bottom w:w="0" w:type="dxa"/>
              <w:right w:w="0" w:type="dxa"/>
            </w:tcMar>
            <w:vAlign w:val="center"/>
          </w:tcPr>
          <w:p>
            <w:pPr>
              <w:pStyle w:val="TableContents"/>
              <w:bidi w:val="0"/>
              <w:spacing w:lineRule="auto" w:line="288" w:before="8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Number of Shares</w:t>
            </w:r>
          </w:p>
        </w:tc>
        <w:tc>
          <w:tcPr>
            <w:tcW w:w="1369" w:type="dxa"/>
            <w:gridSpan w:val="3"/>
            <w:tcBorders/>
            <w:tcMar>
              <w:top w:w="0" w:type="dxa"/>
              <w:left w:w="0" w:type="dxa"/>
              <w:bottom w:w="0" w:type="dxa"/>
              <w:right w:w="0" w:type="dxa"/>
            </w:tcMar>
            <w:vAlign w:val="center"/>
          </w:tcPr>
          <w:p>
            <w:pPr>
              <w:pStyle w:val="TableContents"/>
              <w:bidi w:val="0"/>
              <w:spacing w:lineRule="auto" w:line="288" w:before="84"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Certificate Number</w:t>
            </w:r>
          </w:p>
        </w:tc>
        <w:tc>
          <w:tcPr>
            <w:tcW w:w="1651" w:type="dxa"/>
            <w:gridSpan w:val="3"/>
            <w:tcBorders/>
            <w:tcMar>
              <w:top w:w="0" w:type="dxa"/>
              <w:left w:w="0" w:type="dxa"/>
              <w:bottom w:w="0" w:type="dxa"/>
              <w:right w:w="0" w:type="dxa"/>
            </w:tcMar>
            <w:vAlign w:val="center"/>
          </w:tcPr>
          <w:p>
            <w:pPr>
              <w:pStyle w:val="TableContents"/>
              <w:bidi w:val="0"/>
              <w:spacing w:lineRule="auto" w:line="288" w:before="88" w:after="283"/>
              <w:jc w:val="center"/>
              <w:rPr>
                <w:rFonts w:ascii="Times New Roman;serif" w:hAnsi="Times New Roman;serif"/>
                <w:b w:val="false"/>
                <w:color w:val="101010"/>
                <w:sz w:val="18"/>
                <w:u w:val="single"/>
              </w:rPr>
            </w:pPr>
            <w:r>
              <w:rPr>
                <w:rFonts w:ascii="Times New Roman;serif" w:hAnsi="Times New Roman;serif"/>
                <w:b w:val="false"/>
                <w:color w:val="101010"/>
                <w:sz w:val="18"/>
                <w:u w:val="single"/>
              </w:rPr>
              <w:t>Percentage Ownership</w:t>
            </w:r>
          </w:p>
        </w:tc>
      </w:tr>
      <w:tr>
        <w:trPr/>
        <w:tc>
          <w:tcPr>
            <w:tcW w:w="225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Innosight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Innosight International, LLC</w:t>
            </w:r>
          </w:p>
        </w:tc>
        <w:tc>
          <w:tcPr>
            <w:tcW w:w="1312"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25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Innosight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Innosight Consulting, LLC</w:t>
            </w:r>
          </w:p>
        </w:tc>
        <w:tc>
          <w:tcPr>
            <w:tcW w:w="1312"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25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101010"/>
                <w:sz w:val="18"/>
              </w:rPr>
            </w:pPr>
            <w:r>
              <w:rPr>
                <w:rFonts w:ascii="Times New Roman;serif" w:hAnsi="Times New Roman;serif"/>
                <w:b w:val="false"/>
                <w:color w:val="101010"/>
                <w:sz w:val="18"/>
              </w:rPr>
              <w:t>Innosight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Innosight Consulting SARL</w:t>
            </w:r>
          </w:p>
        </w:tc>
        <w:tc>
          <w:tcPr>
            <w:tcW w:w="1312"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6,900</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25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Services LLC – Ireland Branch</w:t>
            </w:r>
          </w:p>
        </w:tc>
        <w:tc>
          <w:tcPr>
            <w:tcW w:w="1312"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225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Huron Consulting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Verity Truss Consulting LLC</w:t>
            </w:r>
          </w:p>
        </w:tc>
        <w:tc>
          <w:tcPr>
            <w:tcW w:w="1312"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101010"/>
                <w:sz w:val="18"/>
              </w:rPr>
            </w:pPr>
            <w:r>
              <w:rPr>
                <w:rFonts w:ascii="Times New Roman;serif" w:hAnsi="Times New Roman;serif"/>
                <w:b w:val="false"/>
                <w:color w:val="101010"/>
                <w:sz w:val="18"/>
              </w:rPr>
              <w:t>49%</w:t>
            </w:r>
          </w:p>
        </w:tc>
      </w:tr>
      <w:tr>
        <w:trPr/>
        <w:tc>
          <w:tcPr>
            <w:tcW w:w="225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TVG-Treliant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Treliant, LLC</w:t>
            </w:r>
          </w:p>
        </w:tc>
        <w:tc>
          <w:tcPr>
            <w:tcW w:w="1312"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2251"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Treliant,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Treliant International, LLC</w:t>
            </w:r>
          </w:p>
        </w:tc>
        <w:tc>
          <w:tcPr>
            <w:tcW w:w="1312"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101010"/>
                <w:sz w:val="18"/>
              </w:rPr>
            </w:pPr>
            <w:r>
              <w:rPr>
                <w:rFonts w:ascii="Times New Roman;serif" w:hAnsi="Times New Roman;serif"/>
                <w:b w:val="false"/>
                <w:color w:val="101010"/>
                <w:sz w:val="18"/>
              </w:rPr>
              <w:t>100%</w:t>
            </w:r>
          </w:p>
        </w:tc>
      </w:tr>
      <w:tr>
        <w:trPr/>
        <w:tc>
          <w:tcPr>
            <w:tcW w:w="22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Treliant, LLC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18"/>
              </w:rPr>
            </w:pPr>
            <w:r>
              <w:rPr>
                <w:rFonts w:ascii="Times New Roman;serif" w:hAnsi="Times New Roman;serif"/>
                <w:b w:val="false"/>
                <w:color w:val="000000"/>
                <w:sz w:val="18"/>
              </w:rPr>
              <w:t>Treliant Mortgage Services, LLC</w:t>
            </w:r>
          </w:p>
        </w:tc>
        <w:tc>
          <w:tcPr>
            <w:tcW w:w="1312" w:type="dxa"/>
            <w:gridSpan w:val="3"/>
            <w:tcBorders/>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65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101010"/>
                <w:sz w:val="18"/>
              </w:rPr>
            </w:pPr>
            <w:r>
              <w:rPr>
                <w:rFonts w:ascii="Times New Roman;serif" w:hAnsi="Times New Roman;serif"/>
                <w:b w:val="false"/>
                <w:color w:val="101010"/>
                <w:sz w:val="18"/>
              </w:rPr>
              <w:t>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4(a)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IRREVOCABLE STOCK POWER</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FOR VALUE RECEIVED, the undersigned hereby sells, assigns and transfers to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equity interests of _____________________, a[n] ____________ [corporation][limited liability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No. of [Shares][Units]</w:t>
      </w:r>
      <w:r>
        <w:rPr>
          <w:color w:val="000000"/>
        </w:rPr>
        <w:t>                </w:t>
      </w:r>
      <w:r>
        <w:rPr>
          <w:rFonts w:ascii="Times New Roman;serif" w:hAnsi="Times New Roman;serif"/>
          <w:b w:val="false"/>
          <w:color w:val="000000"/>
          <w:sz w:val="22"/>
          <w:u w:val="single"/>
        </w:rPr>
        <w:t>Certificate No.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irrevocably appoints __________________________________ its agent and attorney-in-fact to transfer all or any part of such equity interests and to take all necessary and appropriate action to effect any such transfer. The agent and attorney-in-fact may substitute and appoint one or more persons to act for him.</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_______________________________</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99.1</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50520"/>
                <wp:effectExtent l="0" t="0" r="0" b="0"/>
                <wp:wrapNone/>
                <wp:docPr id="221" name="Frame2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180" w:after="283"/>
        <w:jc w:val="right"/>
        <w:rPr/>
      </w:pPr>
      <w:r>
        <w:rPr/>
        <w:drawing>
          <wp:inline distT="0" distB="0" distL="0" distR="0">
            <wp:extent cx="1638300" cy="514350"/>
            <wp:effectExtent l="0" t="0" r="0" b="0"/>
            <wp:docPr id="2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 descr=""/>
                    <pic:cNvPicPr>
                      <a:picLocks noChangeAspect="1" noChangeArrowheads="1"/>
                    </pic:cNvPicPr>
                  </pic:nvPicPr>
                  <pic:blipFill>
                    <a:blip r:embed="rId2"/>
                    <a:stretch>
                      <a:fillRect/>
                    </a:stretch>
                  </pic:blipFill>
                  <pic:spPr bwMode="auto">
                    <a:xfrm>
                      <a:off x="0" y="0"/>
                      <a:ext cx="1638300" cy="514350"/>
                    </a:xfrm>
                    <a:prstGeom prst="rect">
                      <a:avLst/>
                    </a:prstGeom>
                  </pic:spPr>
                </pic:pic>
              </a:graphicData>
            </a:graphic>
          </wp:inline>
        </w:drawing>
      </w:r>
    </w:p>
    <w:tbl>
      <w:tblPr>
        <w:tblW w:w="6311" w:type="dxa"/>
        <w:jc w:val="right"/>
        <w:tblInd w:w="0" w:type="dxa"/>
        <w:tblLayout w:type="fixed"/>
        <w:tblCellMar>
          <w:top w:w="28" w:type="dxa"/>
          <w:left w:w="28" w:type="dxa"/>
          <w:bottom w:w="28" w:type="dxa"/>
          <w:right w:w="28" w:type="dxa"/>
        </w:tblCellMar>
      </w:tblPr>
      <w:tblGrid>
        <w:gridCol w:w="1388"/>
        <w:gridCol w:w="1223"/>
        <w:gridCol w:w="1228"/>
        <w:gridCol w:w="109"/>
        <w:gridCol w:w="109"/>
        <w:gridCol w:w="109"/>
        <w:gridCol w:w="627"/>
        <w:gridCol w:w="627"/>
        <w:gridCol w:w="891"/>
      </w:tblGrid>
      <w:tr>
        <w:trPr/>
        <w:tc>
          <w:tcPr>
            <w:tcW w:w="138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40"/>
              </w:rPr>
            </w:pPr>
            <w:r>
              <w:rPr>
                <w:rFonts w:ascii="Arial;sans-serif" w:hAnsi="Arial;sans-serif"/>
                <w:b/>
                <w:color w:val="000000"/>
                <w:sz w:val="40"/>
              </w:rPr>
              <w:t>NEWS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 CONTACT</w:t>
            </w:r>
          </w:p>
        </w:tc>
      </w:tr>
      <w:tr>
        <w:trPr/>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Allie Bovis</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8"/>
              </w:rPr>
            </w:pPr>
            <w:r>
              <w:rPr>
                <w:rFonts w:ascii="Arial;sans-serif" w:hAnsi="Arial;sans-serif"/>
                <w:b w:val="false"/>
                <w:color w:val="000000"/>
                <w:sz w:val="28"/>
              </w:rPr>
              <w:t>FOR IMMEDIATE RELEASE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abovis@hcg.com</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CONTACT</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D. Kelly</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investor@hcg.com</w:t>
            </w:r>
          </w:p>
        </w:tc>
      </w:tr>
    </w:tbl>
    <w:p>
      <w:pPr>
        <w:pStyle w:val="TextBody"/>
        <w:bidi w:val="0"/>
        <w:spacing w:before="80" w:after="283"/>
        <w:jc w:val="left"/>
        <w:rPr/>
      </w:pPr>
      <w:r>
        <w:rPr/>
      </w:r>
    </w:p>
    <w:p>
      <w:pPr>
        <w:pStyle w:val="TextBody"/>
        <w:bidi w:val="0"/>
        <w:spacing w:lineRule="auto" w:line="288" w:before="80" w:after="283"/>
        <w:jc w:val="left"/>
        <w:rPr>
          <w:rFonts w:ascii="Arial;sans-serif" w:hAnsi="Arial;sans-serif"/>
          <w:b/>
          <w:color w:val="000000"/>
          <w:sz w:val="32"/>
        </w:rPr>
      </w:pPr>
      <w:r>
        <w:rPr>
          <w:rFonts w:ascii="Arial;sans-serif" w:hAnsi="Arial;sans-serif"/>
          <w:b/>
          <w:color w:val="000000"/>
          <w:sz w:val="32"/>
        </w:rPr>
        <w:t>Huron Amends and Extends Senior Secured Credit Facility</w:t>
      </w:r>
    </w:p>
    <w:p>
      <w:pPr>
        <w:pStyle w:val="TextBody"/>
        <w:bidi w:val="0"/>
        <w:spacing w:lineRule="auto" w:line="288" w:before="180" w:after="283"/>
        <w:jc w:val="left"/>
        <w:rPr/>
      </w:pPr>
      <w:r>
        <w:rPr>
          <w:rFonts w:ascii="Arial;sans-serif" w:hAnsi="Arial;sans-serif"/>
          <w:b/>
          <w:color w:val="000000"/>
          <w:sz w:val="20"/>
        </w:rPr>
        <w:t>CHICAGO - July 31, 2025</w:t>
      </w:r>
      <w:r>
        <w:rPr>
          <w:color w:val="000000"/>
        </w:rPr>
        <w:t xml:space="preserve"> </w:t>
      </w:r>
      <w:r>
        <w:rPr>
          <w:rFonts w:ascii="Arial;sans-serif" w:hAnsi="Arial;sans-serif"/>
          <w:b w:val="false"/>
          <w:color w:val="000000"/>
          <w:sz w:val="20"/>
        </w:rPr>
        <w:t>- Global professional services firm Huron (NASDAQ: HURN) today announced the successful refinancing and expansion of its senior secured credit facility.</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Among other items, the amended and restated credit facility: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Extends the maturity date from November 2027 to July 2030</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Increases borrowing capacity to $1.1 billion, consisting of a $700 million Revolving Credit Facility and $400 million Term Loan A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Improves pricing and flexibility to enable Huron’s balanced approach to capital deployment in support of its </w:t>
      </w:r>
      <w:r>
        <w:rPr>
          <w:rFonts w:ascii="Arial;sans-serif" w:hAnsi="Arial;sans-serif"/>
          <w:b w:val="false"/>
          <w:color w:val="0000FF"/>
          <w:sz w:val="20"/>
          <w:u w:val="single"/>
        </w:rPr>
        <w:t>refreshed strategy and financial goals</w:t>
      </w:r>
    </w:p>
    <w:p>
      <w:pPr>
        <w:pStyle w:val="TextBody"/>
        <w:bidi w:val="0"/>
        <w:spacing w:lineRule="auto" w:line="288" w:before="180" w:after="283"/>
        <w:jc w:val="left"/>
        <w:rPr/>
      </w:pPr>
      <w:r>
        <w:rPr>
          <w:color w:val="000000"/>
        </w:rPr>
        <w:t>“</w:t>
      </w:r>
      <w:r>
        <w:rPr>
          <w:rFonts w:ascii="Arial;sans-serif" w:hAnsi="Arial;sans-serif"/>
          <w:b w:val="false"/>
          <w:color w:val="000000"/>
          <w:sz w:val="20"/>
        </w:rPr>
        <w:t xml:space="preserve">With our commitment to delivering shareholder value, we are focused on investing organically and executing our balanced capital deployment strategy to achieve our medium-term financial goals,” said </w:t>
      </w:r>
      <w:r>
        <w:rPr>
          <w:rFonts w:ascii="Arial;sans-serif" w:hAnsi="Arial;sans-serif"/>
          <w:b w:val="false"/>
          <w:color w:val="0000FF"/>
          <w:sz w:val="20"/>
          <w:u w:val="single"/>
        </w:rPr>
        <w:t>John D. Kelly</w:t>
      </w:r>
      <w:r>
        <w:rPr>
          <w:rFonts w:ascii="Arial;sans-serif" w:hAnsi="Arial;sans-serif"/>
          <w:b w:val="false"/>
          <w:color w:val="000000"/>
          <w:sz w:val="20"/>
        </w:rPr>
        <w:t xml:space="preserve">, chief financial officer of </w:t>
      </w:r>
      <w:r>
        <w:rPr>
          <w:rFonts w:ascii="Arial;sans-serif" w:hAnsi="Arial;sans-serif"/>
          <w:b w:val="false"/>
          <w:color w:val="0000FF"/>
          <w:sz w:val="20"/>
          <w:u w:val="single"/>
        </w:rPr>
        <w:t>Huron</w:t>
      </w:r>
      <w:r>
        <w:rPr>
          <w:rFonts w:ascii="Arial;sans-serif" w:hAnsi="Arial;sans-serif"/>
          <w:b w:val="false"/>
          <w:color w:val="000000"/>
          <w:sz w:val="20"/>
        </w:rPr>
        <w:t>. “This amended and restated credit facility further strengthens our balance sheet and provides the flexibility to execute on our capital deployment priorities: returning capital to shareholders while maintaining our target leverage ratio and completing programmatic tuck-in acquisitions.”</w:t>
      </w:r>
    </w:p>
    <w:p>
      <w:pPr>
        <w:pStyle w:val="TextBody"/>
        <w:bidi w:val="0"/>
        <w:spacing w:lineRule="auto" w:line="288" w:before="180" w:after="283"/>
        <w:jc w:val="left"/>
        <w:rPr>
          <w:color w:val="000000"/>
        </w:rPr>
      </w:pPr>
      <w:r>
        <w:rPr>
          <w:color w:val="000000"/>
        </w:rPr>
        <w:t>“</w:t>
      </w:r>
      <w:r>
        <w:rPr>
          <w:rFonts w:ascii="Arial;sans-serif" w:hAnsi="Arial;sans-serif"/>
          <w:b w:val="false"/>
          <w:color w:val="000000"/>
          <w:sz w:val="20"/>
        </w:rPr>
        <w:t>We’re pleased with the successful extension, expansion, and repricing of our senior secured credit facility and the strong backing from our lenders, which resulted in oversubscribed demand. The support from Bank of America, JPMorgan Chase Bank, N.A. and PNC Bank, National Association, as well as our full syndicate of lenders, reflects their continued confidence in Huron, our financial strength, and our strategic direction,” added Kelly.</w:t>
      </w:r>
    </w:p>
    <w:p>
      <w:pPr>
        <w:pStyle w:val="TextBody"/>
        <w:bidi w:val="0"/>
        <w:spacing w:lineRule="auto" w:line="288" w:before="180" w:after="283"/>
        <w:jc w:val="left"/>
        <w:rPr/>
      </w:pPr>
      <w:r>
        <w:rPr>
          <w:rFonts w:ascii="Arial;sans-serif" w:hAnsi="Arial;sans-serif"/>
          <w:b w:val="false"/>
          <w:color w:val="000000"/>
          <w:sz w:val="20"/>
        </w:rPr>
        <w:t xml:space="preserve">Additional details regarding the amended credit facility will be included in Huron’s forthcoming Current Report on Form 8-K to be filed with the Securities and Exchange Commission. The Form 8-K will be available on Huron’s website at </w:t>
      </w:r>
      <w:r>
        <w:rPr>
          <w:rFonts w:ascii="Arial;sans-serif" w:hAnsi="Arial;sans-serif"/>
          <w:b w:val="false"/>
          <w:color w:val="0000FF"/>
          <w:sz w:val="20"/>
          <w:u w:val="single"/>
        </w:rPr>
        <w:t>http://ir.huronconsultinggroup.com</w:t>
      </w:r>
      <w:r>
        <w:rPr>
          <w:color w:val="000000"/>
        </w:rPr>
        <w:t xml:space="preserve"> </w:t>
      </w:r>
      <w:r>
        <w:rPr>
          <w:rFonts w:ascii="Arial;sans-serif" w:hAnsi="Arial;sans-serif"/>
          <w:b w:val="false"/>
          <w:color w:val="000000"/>
          <w:sz w:val="20"/>
        </w:rPr>
        <w:t>when filed.</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ABOUT HURON</w:t>
      </w:r>
    </w:p>
    <w:p>
      <w:pPr>
        <w:pStyle w:val="TextBody"/>
        <w:bidi w:val="0"/>
        <w:spacing w:lineRule="auto" w:line="288" w:before="180" w:after="283"/>
        <w:jc w:val="left"/>
        <w:rPr/>
      </w:pPr>
      <w:r>
        <w:rPr>
          <w:rFonts w:ascii="Arial;sans-serif" w:hAnsi="Arial;sans-serif"/>
          <w:b w:val="false"/>
          <w:color w:val="000000"/>
          <w:sz w:val="20"/>
        </w:rPr>
        <w:t xml:space="preserve">Huron is a global professional services firm that collaborates with clients to </w:t>
      </w:r>
      <w:r>
        <w:rPr>
          <w:rFonts w:ascii="Arial;sans-serif" w:hAnsi="Arial;sans-serif"/>
          <w:b/>
          <w:color w:val="000000"/>
          <w:sz w:val="20"/>
        </w:rPr>
        <w:t>put possible into practice</w:t>
      </w:r>
      <w:r>
        <w:rPr>
          <w:color w:val="000000"/>
        </w:rPr>
        <w:t xml:space="preserve"> </w:t>
      </w:r>
      <w:r>
        <w:rPr>
          <w:rFonts w:ascii="Arial;sans-serif" w:hAnsi="Arial;sans-serif"/>
          <w:b w:val="false"/>
          <w:color w:val="000000"/>
          <w:sz w:val="20"/>
        </w:rPr>
        <w:t xml:space="preserve">by creating sound strategies, optimizing operations, accelerating digital transformation, and empowering businesses and their people to own their future. By embracing diverse perspectives, encouraging new ideas and challenging the status quo, we create sustainable results for the organizations we serve. Learn more at </w:t>
      </w:r>
      <w:r>
        <w:rPr>
          <w:rFonts w:ascii="Arial;sans-serif" w:hAnsi="Arial;sans-serif"/>
          <w:b w:val="false"/>
          <w:color w:val="0000FF"/>
          <w:sz w:val="20"/>
          <w:u w:val="single"/>
        </w:rPr>
        <w:t>www.huronconsultinggroup.com</w:t>
      </w:r>
      <w:r>
        <w:rPr>
          <w:rFonts w:ascii="Arial;sans-serif" w:hAnsi="Arial;sans-serif"/>
          <w:b w:val="false"/>
          <w:color w:val="000000"/>
          <w:sz w:val="20"/>
        </w:rPr>
        <w:t xml:space="preserve">. </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 xml:space="preserve">Statements in this press release that are not historical in nature, including those concerning the company's current expectations about its future results, are "forward-looking" statements as defined in Section 21E of the Securities Exchange Act of 1934, as amended,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the company's current expectations about future requirements and needs, results, </w: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99.1</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 xml:space="preserve">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These forward-looking statements involve known and unknown risks, uncertainties, and other factors, including, among others, those described under "Item 1A. Risk Factors" in Huron's Annual Report on Form 10-K for the year ended December 31, 2024 that may cause actual results, levels of activity, performance or achievements to be materially different from any anticipated results, levels of activity, performance, or achievements expressed or implied by these forward-looking statements. The company disclaims any obligation to update or revise any forward-looking statements as a result of new information or future events, or for any other reason. </w:t>
      </w:r>
    </w:p>
    <w:p>
      <w:pPr>
        <w:pStyle w:val="TextBody"/>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erif"/>
    <w:charset w:val="01"/>
    <w:family w:val="auto"/>
    <w:pitch w:val="default"/>
  </w:font>
  <w:font w:name="Aptos">
    <w:altName w:val="san-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220</Pages>
  <Words>106204</Words>
  <Characters>567240</Characters>
  <CharactersWithSpaces>672437</CharactersWithSpaces>
  <Paragraphs>3409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